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5B" w:rsidRDefault="00834D5B">
      <w:pPr>
        <w:ind w:left="1440" w:hanging="1440"/>
        <w:jc w:val="right"/>
        <w:rPr>
          <w:b/>
        </w:rPr>
      </w:pPr>
      <w:bookmarkStart w:id="0" w:name="OLE_LINK7"/>
      <w:bookmarkStart w:id="1" w:name="OLE_LINK8"/>
      <w:r>
        <w:rPr>
          <w:b/>
        </w:rPr>
        <w:t>via posting</w:t>
      </w:r>
    </w:p>
    <w:p w:rsidR="00834D5B" w:rsidRDefault="00834D5B" w:rsidP="00DC2A77">
      <w:pPr>
        <w:tabs>
          <w:tab w:val="left" w:pos="900"/>
        </w:tabs>
        <w:spacing w:before="120"/>
        <w:ind w:left="1440" w:hanging="1440"/>
      </w:pPr>
      <w:r>
        <w:rPr>
          <w:b/>
        </w:rPr>
        <w:t>TO:</w:t>
      </w:r>
      <w:r>
        <w:rPr>
          <w:b/>
        </w:rPr>
        <w:tab/>
      </w:r>
      <w:r>
        <w:t>NAESB Board Gas-Electric Harmonization Committee Members and posting for interested industry parties</w:t>
      </w:r>
    </w:p>
    <w:p w:rsidR="00834D5B" w:rsidRDefault="00834D5B" w:rsidP="00DC2A77">
      <w:pPr>
        <w:tabs>
          <w:tab w:val="left" w:pos="900"/>
        </w:tabs>
        <w:spacing w:before="120" w:after="120"/>
      </w:pPr>
      <w:r>
        <w:rPr>
          <w:b/>
        </w:rPr>
        <w:t xml:space="preserve">FROM: </w:t>
      </w:r>
      <w:r>
        <w:rPr>
          <w:b/>
        </w:rPr>
        <w:tab/>
      </w:r>
      <w:r>
        <w:t>Jonathan Booe, Deputy Director, NAESB</w:t>
      </w:r>
    </w:p>
    <w:p w:rsidR="00834D5B" w:rsidRDefault="00834D5B" w:rsidP="00DC2A77">
      <w:pPr>
        <w:tabs>
          <w:tab w:val="left" w:pos="900"/>
        </w:tabs>
        <w:ind w:left="900" w:hanging="900"/>
      </w:pPr>
      <w:r>
        <w:rPr>
          <w:b/>
        </w:rPr>
        <w:t>RE:</w:t>
      </w:r>
      <w:r>
        <w:rPr>
          <w:b/>
        </w:rPr>
        <w:tab/>
      </w:r>
      <w:r>
        <w:t>Meeting Notes from the</w:t>
      </w:r>
      <w:r>
        <w:rPr>
          <w:b/>
        </w:rPr>
        <w:t xml:space="preserve"> </w:t>
      </w:r>
      <w:r>
        <w:t>NAESB Board Gas-Electric Harmonization Committee Conference Call on May 16, 2012</w:t>
      </w:r>
    </w:p>
    <w:p w:rsidR="00834D5B" w:rsidRDefault="00834D5B" w:rsidP="00DC2A77">
      <w:pPr>
        <w:pBdr>
          <w:bottom w:val="single" w:sz="12" w:space="1" w:color="auto"/>
        </w:pBdr>
        <w:tabs>
          <w:tab w:val="left" w:pos="900"/>
        </w:tabs>
        <w:spacing w:before="120" w:after="120"/>
      </w:pPr>
      <w:r>
        <w:rPr>
          <w:b/>
        </w:rPr>
        <w:t>DATE:</w:t>
      </w:r>
      <w:r>
        <w:tab/>
        <w:t>May 16, 2012</w:t>
      </w:r>
    </w:p>
    <w:p w:rsidR="00834D5B" w:rsidRDefault="00834D5B">
      <w:pPr>
        <w:spacing w:before="120"/>
        <w:outlineLvl w:val="2"/>
      </w:pPr>
      <w:r>
        <w:t>Dear Gas-Electric Harmonization Committee Members,</w:t>
      </w:r>
    </w:p>
    <w:p w:rsidR="00834D5B" w:rsidRDefault="00834D5B">
      <w:pPr>
        <w:spacing w:before="120" w:after="240"/>
        <w:outlineLvl w:val="2"/>
      </w:pPr>
      <w:r>
        <w:t>A Gas-Electric Harmonization Committee meeting was held on May 16, 2012. The meeting was called to order at 1:00 pm Central.  Ms. Crockett presided over the meeting.  The notes and attachments below serve as a record for the meeting.</w:t>
      </w:r>
    </w:p>
    <w:tbl>
      <w:tblPr>
        <w:tblW w:w="0" w:type="auto"/>
        <w:tblInd w:w="108" w:type="dxa"/>
        <w:tblLayout w:type="fixed"/>
        <w:tblLook w:val="01E0" w:firstRow="1" w:lastRow="1" w:firstColumn="1" w:lastColumn="1" w:noHBand="0" w:noVBand="0"/>
      </w:tblPr>
      <w:tblGrid>
        <w:gridCol w:w="1620"/>
        <w:gridCol w:w="8298"/>
      </w:tblGrid>
      <w:tr w:rsidR="00834D5B">
        <w:trPr>
          <w:tblHeader/>
        </w:trPr>
        <w:tc>
          <w:tcPr>
            <w:tcW w:w="9918" w:type="dxa"/>
            <w:gridSpan w:val="2"/>
            <w:tcBorders>
              <w:top w:val="single" w:sz="4" w:space="0" w:color="auto"/>
              <w:bottom w:val="single" w:sz="4" w:space="0" w:color="auto"/>
            </w:tcBorders>
          </w:tcPr>
          <w:p w:rsidR="00834D5B" w:rsidRDefault="00834D5B">
            <w:pPr>
              <w:spacing w:before="120" w:after="240"/>
              <w:jc w:val="center"/>
              <w:outlineLvl w:val="2"/>
              <w:rPr>
                <w:b/>
              </w:rPr>
            </w:pPr>
            <w:r>
              <w:rPr>
                <w:b/>
              </w:rPr>
              <w:t>Notes from the May 16, 2012 NAESB Board Gas-Electric Harmonization Committee Conference Call</w:t>
            </w:r>
          </w:p>
        </w:tc>
      </w:tr>
      <w:tr w:rsidR="00834D5B">
        <w:tc>
          <w:tcPr>
            <w:tcW w:w="1620" w:type="dxa"/>
            <w:tcBorders>
              <w:top w:val="single" w:sz="4" w:space="0" w:color="auto"/>
            </w:tcBorders>
          </w:tcPr>
          <w:p w:rsidR="00834D5B" w:rsidRDefault="00834D5B" w:rsidP="00DC2A77">
            <w:pPr>
              <w:spacing w:before="120" w:after="60"/>
              <w:outlineLvl w:val="2"/>
              <w:rPr>
                <w:b/>
              </w:rPr>
            </w:pPr>
            <w:r>
              <w:rPr>
                <w:b/>
              </w:rPr>
              <w:t>Administrative:</w:t>
            </w:r>
          </w:p>
        </w:tc>
        <w:tc>
          <w:tcPr>
            <w:tcW w:w="8298" w:type="dxa"/>
            <w:tcBorders>
              <w:top w:val="single" w:sz="4" w:space="0" w:color="auto"/>
            </w:tcBorders>
          </w:tcPr>
          <w:p w:rsidR="00834D5B" w:rsidRDefault="00834D5B" w:rsidP="00DC2A77">
            <w:pPr>
              <w:keepNext/>
              <w:keepLines/>
              <w:spacing w:before="120" w:after="60"/>
              <w:outlineLvl w:val="2"/>
              <w:rPr>
                <w:b/>
              </w:rPr>
            </w:pPr>
            <w:r>
              <w:t xml:space="preserve">Ms. Crockett welcomed the participants on the conference call.  Ms. Booe provided the antitrust guidance and called the roll of the Committee.  Quorum was established.  Ms. Crockett reviewed the agenda and Ms. Tierney moved to adopt it as drafted.  Mr. Desselle seconded the motion and the motion passed without opposition.  Ms. Crockett reviewed the notes from the April 24, 2012 meeting.  Mr. Desselle moved to adopt the notes as drafted and Mr. Sappenfield seconded the motion.  The motion passed without opposition.  </w:t>
            </w:r>
          </w:p>
        </w:tc>
      </w:tr>
      <w:tr w:rsidR="00834D5B">
        <w:tc>
          <w:tcPr>
            <w:tcW w:w="1620" w:type="dxa"/>
          </w:tcPr>
          <w:p w:rsidR="00834D5B" w:rsidRDefault="00834D5B" w:rsidP="00DC2A77">
            <w:pPr>
              <w:spacing w:before="120" w:after="60"/>
              <w:outlineLvl w:val="2"/>
              <w:rPr>
                <w:b/>
              </w:rPr>
            </w:pPr>
            <w:r>
              <w:rPr>
                <w:b/>
              </w:rPr>
              <w:t>Discussion</w:t>
            </w:r>
          </w:p>
        </w:tc>
        <w:tc>
          <w:tcPr>
            <w:tcW w:w="8298" w:type="dxa"/>
          </w:tcPr>
          <w:p w:rsidR="00834D5B" w:rsidRDefault="00834D5B" w:rsidP="003A3A47">
            <w:pPr>
              <w:pStyle w:val="ListParagraph"/>
              <w:spacing w:before="120"/>
              <w:ind w:left="0"/>
              <w:rPr>
                <w:rFonts w:ascii="Times New Roman" w:hAnsi="Times New Roman" w:cs="Times New Roman"/>
                <w:sz w:val="20"/>
                <w:szCs w:val="20"/>
              </w:rPr>
            </w:pPr>
            <w:r>
              <w:rPr>
                <w:rFonts w:ascii="Times New Roman" w:hAnsi="Times New Roman" w:cs="Times New Roman"/>
                <w:sz w:val="20"/>
                <w:szCs w:val="20"/>
              </w:rPr>
              <w:t xml:space="preserve">Ms. Crockett thanked the Committee members for submitting responses to the survey that was distributed on April 26, 2012 and encouraged the few members who have not submitted responses to do so at their earliest convenience.  She stated that she would like to discuss how the Committee should translate the results of the survey into a recommendation for the Board of Directors and opened the floor for comments.  Ms. Ogg stated that several of the observations were difficult to classify as purely policy, </w:t>
            </w:r>
            <w:smartTag w:uri="urn:schemas-microsoft-com:office:smarttags" w:element="PersonName">
              <w:r>
                <w:rPr>
                  <w:rFonts w:ascii="Times New Roman" w:hAnsi="Times New Roman" w:cs="Times New Roman"/>
                  <w:sz w:val="20"/>
                  <w:szCs w:val="20"/>
                </w:rPr>
                <w:t>stan</w:t>
              </w:r>
            </w:smartTag>
            <w:r>
              <w:rPr>
                <w:rFonts w:ascii="Times New Roman" w:hAnsi="Times New Roman" w:cs="Times New Roman"/>
                <w:sz w:val="20"/>
                <w:szCs w:val="20"/>
              </w:rPr>
              <w:t xml:space="preserve">dards, commercial or commentary because they comprise aspects of multiple options.  Mr. Smead supported her statement and recommended that the overlapping observations be broken down into components that are more easily classified. </w:t>
            </w:r>
          </w:p>
          <w:p w:rsidR="00834D5B" w:rsidRDefault="00834D5B" w:rsidP="003A3A47">
            <w:pPr>
              <w:pStyle w:val="ListParagraph"/>
              <w:spacing w:before="120"/>
              <w:ind w:left="0"/>
              <w:rPr>
                <w:rFonts w:ascii="Times New Roman" w:hAnsi="Times New Roman" w:cs="Times New Roman"/>
                <w:sz w:val="20"/>
                <w:szCs w:val="20"/>
              </w:rPr>
            </w:pPr>
            <w:r>
              <w:rPr>
                <w:rFonts w:ascii="Times New Roman" w:hAnsi="Times New Roman" w:cs="Times New Roman"/>
                <w:sz w:val="20"/>
                <w:szCs w:val="20"/>
              </w:rPr>
              <w:t xml:space="preserve">Ms. Crockett stated that she has contacted several Committee members and asked them to serve as leaders in the development of draft reports that address the observations that are clearly classified within one of the four categories of the survey - policy, </w:t>
            </w:r>
            <w:smartTag w:uri="urn:schemas-microsoft-com:office:smarttags" w:element="PersonName">
              <w:r>
                <w:rPr>
                  <w:rFonts w:ascii="Times New Roman" w:hAnsi="Times New Roman" w:cs="Times New Roman"/>
                  <w:sz w:val="20"/>
                  <w:szCs w:val="20"/>
                </w:rPr>
                <w:t>stan</w:t>
              </w:r>
            </w:smartTag>
            <w:r>
              <w:rPr>
                <w:rFonts w:ascii="Times New Roman" w:hAnsi="Times New Roman" w:cs="Times New Roman"/>
                <w:sz w:val="20"/>
                <w:szCs w:val="20"/>
              </w:rPr>
              <w:t>dards, commercial and comments.  She asked that the leaders also discuss the observations that do not fit cleanly into their respective category and are tied or heavily split with another category.  Mr. Desselle noted that 2-3 is an example of a split observation.</w:t>
            </w:r>
          </w:p>
          <w:p w:rsidR="00834D5B" w:rsidRDefault="00834D5B" w:rsidP="00FB59CD">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Mr. Moore asked if it is efficient for the Committee to spend any additional time analyzing or developing observations clearly identified as policy related. Mr. Smead stated that framing the issues would be helpful for regulators and provides a record of the Committee’s determinations.  Mr. Moore cautioned that it may difficult to develop the policy section in a neutral manner.  Mr. Kirby stated that labeling an issue or observation as policy related may impede regional solutions to the stated issue.  He stated that he does not want categorization of an item as policy to preclude commercial or </w:t>
            </w:r>
            <w:smartTag w:uri="urn:schemas-microsoft-com:office:smarttags" w:element="PersonName">
              <w:r>
                <w:rPr>
                  <w:rFonts w:ascii="Times New Roman" w:hAnsi="Times New Roman" w:cs="Times New Roman"/>
                  <w:sz w:val="20"/>
                  <w:szCs w:val="20"/>
                </w:rPr>
                <w:t>stan</w:t>
              </w:r>
            </w:smartTag>
            <w:r>
              <w:rPr>
                <w:rFonts w:ascii="Times New Roman" w:hAnsi="Times New Roman" w:cs="Times New Roman"/>
                <w:sz w:val="20"/>
                <w:szCs w:val="20"/>
              </w:rPr>
              <w:t xml:space="preserve">dards related solutions to the issue.  Mr. Gee noted that identifying items and defining the core policy issues will make the </w:t>
            </w:r>
            <w:smartTag w:uri="urn:schemas-microsoft-com:office:smarttags" w:element="PersonName">
              <w:r>
                <w:rPr>
                  <w:rFonts w:ascii="Times New Roman" w:hAnsi="Times New Roman" w:cs="Times New Roman"/>
                  <w:sz w:val="20"/>
                  <w:szCs w:val="20"/>
                </w:rPr>
                <w:t>stan</w:t>
              </w:r>
            </w:smartTag>
            <w:r>
              <w:rPr>
                <w:rFonts w:ascii="Times New Roman" w:hAnsi="Times New Roman" w:cs="Times New Roman"/>
                <w:sz w:val="20"/>
                <w:szCs w:val="20"/>
              </w:rPr>
              <w:t xml:space="preserve">dards issues more clear. Mr. Freitas asked if the Committee considers the core issues identified in the survey to be findings.  He noted that Department of Energy typically reports findings that lead to recommendations and finally outcomes when investigating an issue.  Mr. Desselle, Mr. Smead and Mr. Parker noted the distinction between the observations and the core issues. Mr. Freitas stated that, from a government perspective, it would </w:t>
            </w:r>
            <w:r>
              <w:rPr>
                <w:rFonts w:ascii="Times New Roman" w:hAnsi="Times New Roman" w:cs="Times New Roman"/>
                <w:sz w:val="20"/>
                <w:szCs w:val="20"/>
              </w:rPr>
              <w:lastRenderedPageBreak/>
              <w:t xml:space="preserve">be best if the industry develop solutions to the core issues identified by the Committee.  Mr. Moore noted that NAESB only develops </w:t>
            </w:r>
            <w:smartTag w:uri="urn:schemas-microsoft-com:office:smarttags" w:element="PersonName">
              <w:r>
                <w:rPr>
                  <w:rFonts w:ascii="Times New Roman" w:hAnsi="Times New Roman" w:cs="Times New Roman"/>
                  <w:sz w:val="20"/>
                  <w:szCs w:val="20"/>
                </w:rPr>
                <w:t>stan</w:t>
              </w:r>
            </w:smartTag>
            <w:r>
              <w:rPr>
                <w:rFonts w:ascii="Times New Roman" w:hAnsi="Times New Roman" w:cs="Times New Roman"/>
                <w:sz w:val="20"/>
                <w:szCs w:val="20"/>
              </w:rPr>
              <w:t xml:space="preserve">dards based upon policy decisions established by regulators.  Mr. Kirby noted that NAESB and the government are not the only two forums where solutions can be formulated.  </w:t>
            </w:r>
            <w:bookmarkStart w:id="2" w:name="_GoBack"/>
            <w:bookmarkEnd w:id="2"/>
            <w:r>
              <w:rPr>
                <w:rFonts w:ascii="Times New Roman" w:hAnsi="Times New Roman" w:cs="Times New Roman"/>
                <w:sz w:val="20"/>
                <w:szCs w:val="20"/>
              </w:rPr>
              <w:t xml:space="preserve">Mr. Goldberg asked if the Committee members categorized observations as policy because they do not believe the issue could be resolved within NAESB or if the issue requires an overarching policy decision.  He cited the observation related to the nomination timeline and the no-bumping rule.  Mr. Kirby stated that NAESB should attempt to analyze the issue and find a resolution prior to determining it requires a policy decision. Mr. Desselle supported Mr. Kirby’s statement. </w:t>
            </w:r>
          </w:p>
        </w:tc>
      </w:tr>
      <w:tr w:rsidR="00834D5B">
        <w:tc>
          <w:tcPr>
            <w:tcW w:w="1620" w:type="dxa"/>
          </w:tcPr>
          <w:p w:rsidR="00834D5B" w:rsidRDefault="00834D5B" w:rsidP="00BE25C4">
            <w:pPr>
              <w:spacing w:before="120" w:after="60"/>
              <w:outlineLvl w:val="2"/>
              <w:rPr>
                <w:b/>
              </w:rPr>
            </w:pPr>
            <w:r>
              <w:rPr>
                <w:b/>
              </w:rPr>
              <w:lastRenderedPageBreak/>
              <w:t>Other Business/Next Meeting and Action Items:</w:t>
            </w:r>
          </w:p>
        </w:tc>
        <w:tc>
          <w:tcPr>
            <w:tcW w:w="8298" w:type="dxa"/>
          </w:tcPr>
          <w:p w:rsidR="00834D5B" w:rsidRPr="000D1F0F" w:rsidRDefault="00834D5B" w:rsidP="000D1F0F">
            <w:pPr>
              <w:pStyle w:val="ListParagraph"/>
              <w:spacing w:before="120" w:after="120"/>
              <w:ind w:left="0"/>
              <w:rPr>
                <w:rFonts w:ascii="Times New Roman" w:hAnsi="Times New Roman" w:cs="Times New Roman"/>
                <w:sz w:val="20"/>
                <w:szCs w:val="20"/>
              </w:rPr>
            </w:pPr>
            <w:r w:rsidRPr="000D1F0F">
              <w:rPr>
                <w:rFonts w:ascii="Times New Roman" w:hAnsi="Times New Roman" w:cs="Times New Roman"/>
                <w:sz w:val="20"/>
                <w:szCs w:val="20"/>
              </w:rPr>
              <w:t xml:space="preserve">Ms. Crockett stated that she would like to have a draft from each of the category leaders prior to the June 8, 2012 meeting in </w:t>
            </w:r>
            <w:smartTag w:uri="urn:schemas-microsoft-com:office:smarttags" w:element="place">
              <w:smartTag w:uri="urn:schemas-microsoft-com:office:smarttags" w:element="City">
                <w:r w:rsidRPr="000D1F0F">
                  <w:rPr>
                    <w:rFonts w:ascii="Times New Roman" w:hAnsi="Times New Roman" w:cs="Times New Roman"/>
                    <w:sz w:val="20"/>
                    <w:szCs w:val="20"/>
                  </w:rPr>
                  <w:t>Baltimore</w:t>
                </w:r>
              </w:smartTag>
              <w:r w:rsidRPr="000D1F0F">
                <w:rPr>
                  <w:rFonts w:ascii="Times New Roman" w:hAnsi="Times New Roman" w:cs="Times New Roman"/>
                  <w:sz w:val="20"/>
                  <w:szCs w:val="20"/>
                </w:rPr>
                <w:t xml:space="preserve">, </w:t>
              </w:r>
              <w:smartTag w:uri="urn:schemas-microsoft-com:office:smarttags" w:element="State">
                <w:r w:rsidRPr="000D1F0F">
                  <w:rPr>
                    <w:rFonts w:ascii="Times New Roman" w:hAnsi="Times New Roman" w:cs="Times New Roman"/>
                    <w:sz w:val="20"/>
                    <w:szCs w:val="20"/>
                  </w:rPr>
                  <w:t>MD.</w:t>
                </w:r>
              </w:smartTag>
            </w:smartTag>
            <w:r w:rsidRPr="000D1F0F">
              <w:rPr>
                <w:rFonts w:ascii="Times New Roman" w:hAnsi="Times New Roman" w:cs="Times New Roman"/>
                <w:sz w:val="20"/>
                <w:szCs w:val="20"/>
              </w:rPr>
              <w:t xml:space="preserve"> She also stated that remaining survey’s need to be submitted by the NAESB office by the close of business on May 17, 2012. After the remaining surveys are submitted, the observations that are closely related to two categories will be sorted and assigned to the drafting team leaders.  Mr. Gee confirmed that the draft addressing the </w:t>
            </w:r>
            <w:smartTag w:uri="urn:schemas-microsoft-com:office:smarttags" w:element="PersonName">
              <w:r w:rsidRPr="000D1F0F">
                <w:rPr>
                  <w:rFonts w:ascii="Times New Roman" w:hAnsi="Times New Roman" w:cs="Times New Roman"/>
                  <w:sz w:val="20"/>
                  <w:szCs w:val="20"/>
                </w:rPr>
                <w:t>stan</w:t>
              </w:r>
            </w:smartTag>
            <w:r w:rsidRPr="000D1F0F">
              <w:rPr>
                <w:rFonts w:ascii="Times New Roman" w:hAnsi="Times New Roman" w:cs="Times New Roman"/>
                <w:sz w:val="20"/>
                <w:szCs w:val="20"/>
              </w:rPr>
              <w:t xml:space="preserve">dards observations should not include </w:t>
            </w:r>
            <w:smartTag w:uri="urn:schemas-microsoft-com:office:smarttags" w:element="PersonName">
              <w:r w:rsidRPr="000D1F0F">
                <w:rPr>
                  <w:rFonts w:ascii="Times New Roman" w:hAnsi="Times New Roman" w:cs="Times New Roman"/>
                  <w:sz w:val="20"/>
                  <w:szCs w:val="20"/>
                </w:rPr>
                <w:t>stan</w:t>
              </w:r>
            </w:smartTag>
            <w:r w:rsidRPr="000D1F0F">
              <w:rPr>
                <w:rFonts w:ascii="Times New Roman" w:hAnsi="Times New Roman" w:cs="Times New Roman"/>
                <w:sz w:val="20"/>
                <w:szCs w:val="20"/>
              </w:rPr>
              <w:t xml:space="preserve">dards suggestions.   </w:t>
            </w:r>
          </w:p>
        </w:tc>
      </w:tr>
      <w:tr w:rsidR="00834D5B">
        <w:tc>
          <w:tcPr>
            <w:tcW w:w="1620" w:type="dxa"/>
          </w:tcPr>
          <w:p w:rsidR="00834D5B" w:rsidRDefault="00834D5B" w:rsidP="00BE25C4">
            <w:pPr>
              <w:spacing w:before="120" w:after="120"/>
              <w:outlineLvl w:val="2"/>
              <w:rPr>
                <w:b/>
              </w:rPr>
            </w:pPr>
            <w:r>
              <w:rPr>
                <w:b/>
              </w:rPr>
              <w:t>Adjourn:</w:t>
            </w:r>
          </w:p>
        </w:tc>
        <w:tc>
          <w:tcPr>
            <w:tcW w:w="8298" w:type="dxa"/>
          </w:tcPr>
          <w:p w:rsidR="00834D5B" w:rsidRDefault="00834D5B" w:rsidP="00BE25C4">
            <w:pPr>
              <w:tabs>
                <w:tab w:val="left" w:pos="360"/>
              </w:tabs>
              <w:spacing w:before="120" w:after="120"/>
            </w:pPr>
            <w:r>
              <w:t>The meeting was adjourned at 2:01 pm Central.</w:t>
            </w:r>
          </w:p>
        </w:tc>
      </w:tr>
      <w:tr w:rsidR="00834D5B">
        <w:tc>
          <w:tcPr>
            <w:tcW w:w="1620" w:type="dxa"/>
            <w:tcBorders>
              <w:bottom w:val="single" w:sz="4" w:space="0" w:color="auto"/>
            </w:tcBorders>
          </w:tcPr>
          <w:p w:rsidR="00834D5B" w:rsidRDefault="00834D5B" w:rsidP="00BE25C4">
            <w:pPr>
              <w:spacing w:before="120" w:after="60"/>
              <w:outlineLvl w:val="2"/>
              <w:rPr>
                <w:b/>
              </w:rPr>
            </w:pPr>
            <w:r>
              <w:rPr>
                <w:b/>
              </w:rPr>
              <w:t>Work Papers Provided for the Meeting r as a Result of the Meeting:</w:t>
            </w:r>
          </w:p>
        </w:tc>
        <w:tc>
          <w:tcPr>
            <w:tcW w:w="8298" w:type="dxa"/>
            <w:tcBorders>
              <w:bottom w:val="single" w:sz="4" w:space="0" w:color="auto"/>
            </w:tcBorders>
          </w:tcPr>
          <w:p w:rsidR="00834D5B" w:rsidRDefault="00834D5B" w:rsidP="00BE25C4">
            <w:pPr>
              <w:spacing w:before="120" w:after="60"/>
              <w:rPr>
                <w:b/>
              </w:rPr>
            </w:pPr>
            <w:r>
              <w:rPr>
                <w:b/>
              </w:rPr>
              <w:t>Meeting Related Documents:</w:t>
            </w:r>
          </w:p>
          <w:p w:rsidR="00834D5B" w:rsidRPr="00BE25C4" w:rsidRDefault="00834D5B">
            <w:pPr>
              <w:pStyle w:val="ListParagraph"/>
              <w:numPr>
                <w:ilvl w:val="0"/>
                <w:numId w:val="32"/>
              </w:numPr>
              <w:spacing w:before="60" w:after="60"/>
              <w:rPr>
                <w:rFonts w:ascii="Times New Roman" w:hAnsi="Times New Roman" w:cs="Times New Roman"/>
                <w:sz w:val="20"/>
                <w:szCs w:val="20"/>
              </w:rPr>
            </w:pPr>
            <w:r>
              <w:rPr>
                <w:rFonts w:ascii="Times New Roman" w:hAnsi="Times New Roman" w:cs="Times New Roman"/>
                <w:color w:val="000000"/>
                <w:sz w:val="20"/>
                <w:szCs w:val="20"/>
              </w:rPr>
              <w:t xml:space="preserve">Announcement and Agenda:   </w:t>
            </w:r>
            <w:hyperlink r:id="rId8" w:history="1">
              <w:r w:rsidRPr="00BE25C4">
                <w:rPr>
                  <w:rStyle w:val="Hyperlink"/>
                  <w:rFonts w:ascii="Times New Roman" w:hAnsi="Times New Roman"/>
                  <w:sz w:val="20"/>
                  <w:szCs w:val="20"/>
                </w:rPr>
                <w:t>http://www.naesb.org/pdf4/geh051612a.docx</w:t>
              </w:r>
            </w:hyperlink>
            <w:r w:rsidRPr="00BE25C4">
              <w:rPr>
                <w:rFonts w:ascii="Times New Roman" w:hAnsi="Times New Roman" w:cs="Times New Roman"/>
                <w:color w:val="000000"/>
                <w:sz w:val="20"/>
                <w:szCs w:val="20"/>
              </w:rPr>
              <w:t xml:space="preserve"> </w:t>
            </w:r>
          </w:p>
          <w:p w:rsidR="00834D5B" w:rsidRPr="00BE25C4" w:rsidRDefault="00834D5B">
            <w:pPr>
              <w:pStyle w:val="ListParagraph"/>
              <w:numPr>
                <w:ilvl w:val="0"/>
                <w:numId w:val="32"/>
              </w:numPr>
              <w:spacing w:before="60" w:after="60"/>
              <w:rPr>
                <w:rFonts w:ascii="Times New Roman" w:hAnsi="Times New Roman" w:cs="Times New Roman"/>
                <w:sz w:val="20"/>
                <w:szCs w:val="20"/>
              </w:rPr>
            </w:pPr>
            <w:r w:rsidRPr="00BE25C4">
              <w:rPr>
                <w:rFonts w:ascii="Times New Roman" w:hAnsi="Times New Roman" w:cs="Times New Roman"/>
                <w:color w:val="000000"/>
                <w:sz w:val="20"/>
                <w:szCs w:val="20"/>
              </w:rPr>
              <w:t xml:space="preserve">GEH Committee Member Comments Submitted by M. Goldenberg (This reflects only M. Goldenberg's views and not the views of the Commission or Commissioners):  </w:t>
            </w:r>
            <w:hyperlink r:id="rId9" w:history="1">
              <w:r w:rsidRPr="00BE25C4">
                <w:rPr>
                  <w:rStyle w:val="Hyperlink"/>
                  <w:rFonts w:ascii="Times New Roman" w:hAnsi="Times New Roman"/>
                  <w:sz w:val="20"/>
                  <w:szCs w:val="20"/>
                </w:rPr>
                <w:t>http://www.naesb.org/pdf4/geh051612w1.docx</w:t>
              </w:r>
            </w:hyperlink>
            <w:r w:rsidRPr="00BE25C4">
              <w:rPr>
                <w:rFonts w:ascii="Times New Roman" w:hAnsi="Times New Roman" w:cs="Times New Roman"/>
                <w:color w:val="000000"/>
                <w:sz w:val="20"/>
                <w:szCs w:val="20"/>
              </w:rPr>
              <w:t xml:space="preserve"> </w:t>
            </w:r>
          </w:p>
          <w:p w:rsidR="00834D5B" w:rsidRPr="00BE25C4" w:rsidRDefault="00834D5B">
            <w:pPr>
              <w:pStyle w:val="ListParagraph"/>
              <w:numPr>
                <w:ilvl w:val="0"/>
                <w:numId w:val="32"/>
              </w:numPr>
              <w:spacing w:before="60" w:after="60"/>
              <w:rPr>
                <w:rFonts w:ascii="Times New Roman" w:hAnsi="Times New Roman" w:cs="Times New Roman"/>
                <w:sz w:val="20"/>
                <w:szCs w:val="20"/>
              </w:rPr>
            </w:pPr>
            <w:r w:rsidRPr="00BE25C4">
              <w:rPr>
                <w:rFonts w:ascii="Times New Roman" w:hAnsi="Times New Roman" w:cs="Times New Roman"/>
                <w:color w:val="000000"/>
                <w:sz w:val="20"/>
                <w:szCs w:val="20"/>
              </w:rPr>
              <w:t xml:space="preserve">GEH Survey - Interim Survey Results, 5/11/12: </w:t>
            </w:r>
            <w:hyperlink r:id="rId10" w:history="1">
              <w:r w:rsidRPr="00BE25C4">
                <w:rPr>
                  <w:rStyle w:val="Hyperlink"/>
                  <w:rFonts w:ascii="Times New Roman" w:hAnsi="Times New Roman"/>
                  <w:sz w:val="20"/>
                  <w:szCs w:val="20"/>
                </w:rPr>
                <w:t>http://www.naesb.org/pdf4/geh051612w2.docx</w:t>
              </w:r>
            </w:hyperlink>
            <w:r w:rsidRPr="00BE25C4">
              <w:rPr>
                <w:rFonts w:ascii="Times New Roman" w:hAnsi="Times New Roman" w:cs="Times New Roman"/>
                <w:color w:val="000000"/>
                <w:sz w:val="20"/>
                <w:szCs w:val="20"/>
              </w:rPr>
              <w:t xml:space="preserve"> </w:t>
            </w:r>
          </w:p>
          <w:p w:rsidR="00834D5B" w:rsidRDefault="00834D5B" w:rsidP="00BE25C4">
            <w:pPr>
              <w:pStyle w:val="ListParagraph"/>
              <w:numPr>
                <w:ilvl w:val="0"/>
                <w:numId w:val="32"/>
              </w:numPr>
              <w:spacing w:before="60" w:after="120"/>
              <w:rPr>
                <w:rFonts w:ascii="Times New Roman" w:hAnsi="Times New Roman" w:cs="Times New Roman"/>
                <w:sz w:val="20"/>
                <w:szCs w:val="20"/>
              </w:rPr>
            </w:pPr>
            <w:r w:rsidRPr="00BE25C4">
              <w:rPr>
                <w:rFonts w:ascii="Times New Roman" w:hAnsi="Times New Roman" w:cs="Times New Roman"/>
                <w:color w:val="000000"/>
                <w:sz w:val="20"/>
                <w:szCs w:val="20"/>
              </w:rPr>
              <w:t xml:space="preserve">Federal Engagement in Standards Setting: </w:t>
            </w:r>
            <w:hyperlink r:id="rId11" w:history="1">
              <w:r w:rsidRPr="00BE25C4">
                <w:rPr>
                  <w:rStyle w:val="Hyperlink"/>
                  <w:rFonts w:ascii="Times New Roman" w:hAnsi="Times New Roman"/>
                  <w:sz w:val="20"/>
                  <w:szCs w:val="20"/>
                </w:rPr>
                <w:t>http://www.naesb.org/pdf4/geh051612w3.docx</w:t>
              </w:r>
            </w:hyperlink>
            <w:r>
              <w:rPr>
                <w:rFonts w:ascii="Times New Roman" w:hAnsi="Times New Roman" w:cs="Times New Roman"/>
                <w:color w:val="000000"/>
                <w:sz w:val="20"/>
                <w:szCs w:val="20"/>
              </w:rPr>
              <w:t xml:space="preserve"> </w:t>
            </w:r>
          </w:p>
        </w:tc>
      </w:tr>
      <w:bookmarkEnd w:id="0"/>
      <w:bookmarkEnd w:id="1"/>
    </w:tbl>
    <w:p w:rsidR="00834D5B" w:rsidRDefault="00834D5B">
      <w:r>
        <w:br w:type="page"/>
      </w:r>
    </w:p>
    <w:tbl>
      <w:tblPr>
        <w:tblW w:w="0" w:type="auto"/>
        <w:tblInd w:w="108" w:type="dxa"/>
        <w:tblLayout w:type="fixed"/>
        <w:tblLook w:val="01E0" w:firstRow="1" w:lastRow="1" w:firstColumn="1" w:lastColumn="1" w:noHBand="0" w:noVBand="0"/>
      </w:tblPr>
      <w:tblGrid>
        <w:gridCol w:w="3060"/>
        <w:gridCol w:w="5400"/>
        <w:gridCol w:w="1458"/>
      </w:tblGrid>
      <w:tr w:rsidR="00834D5B">
        <w:trPr>
          <w:tblHeader/>
        </w:trPr>
        <w:tc>
          <w:tcPr>
            <w:tcW w:w="9918" w:type="dxa"/>
            <w:gridSpan w:val="3"/>
            <w:tcBorders>
              <w:bottom w:val="single" w:sz="4" w:space="0" w:color="auto"/>
            </w:tcBorders>
          </w:tcPr>
          <w:p w:rsidR="00834D5B" w:rsidRDefault="00834D5B">
            <w:pPr>
              <w:spacing w:before="240" w:after="120"/>
              <w:jc w:val="center"/>
              <w:rPr>
                <w:b/>
              </w:rPr>
            </w:pPr>
            <w:r>
              <w:rPr>
                <w:b/>
              </w:rPr>
              <w:t xml:space="preserve">Notes from the May 16, 2012 NAESB Board Gas-Electric Harmonization Committee – Conference Call </w:t>
            </w:r>
          </w:p>
          <w:p w:rsidR="00834D5B" w:rsidRDefault="00834D5B">
            <w:pPr>
              <w:spacing w:after="120"/>
              <w:jc w:val="center"/>
              <w:rPr>
                <w:b/>
              </w:rPr>
            </w:pPr>
            <w:r>
              <w:rPr>
                <w:b/>
              </w:rPr>
              <w:t>GAS-ELECTRIC HARMONIZATION COMMITTEE MEMBERS</w:t>
            </w:r>
          </w:p>
        </w:tc>
      </w:tr>
      <w:tr w:rsidR="00834D5B">
        <w:trPr>
          <w:tblHeader/>
        </w:trPr>
        <w:tc>
          <w:tcPr>
            <w:tcW w:w="3060" w:type="dxa"/>
            <w:tcBorders>
              <w:top w:val="single" w:sz="4" w:space="0" w:color="auto"/>
              <w:bottom w:val="single" w:sz="4" w:space="0" w:color="auto"/>
            </w:tcBorders>
          </w:tcPr>
          <w:p w:rsidR="00834D5B" w:rsidRDefault="00834D5B">
            <w:pPr>
              <w:spacing w:before="40" w:after="20"/>
              <w:jc w:val="both"/>
              <w:rPr>
                <w:b/>
              </w:rPr>
            </w:pPr>
            <w:bookmarkStart w:id="3" w:name="_Hlk316634792"/>
            <w:r>
              <w:rPr>
                <w:b/>
              </w:rPr>
              <w:t>Name</w:t>
            </w:r>
          </w:p>
        </w:tc>
        <w:tc>
          <w:tcPr>
            <w:tcW w:w="5400" w:type="dxa"/>
            <w:tcBorders>
              <w:top w:val="single" w:sz="4" w:space="0" w:color="auto"/>
              <w:bottom w:val="single" w:sz="4" w:space="0" w:color="auto"/>
            </w:tcBorders>
          </w:tcPr>
          <w:p w:rsidR="00834D5B" w:rsidRDefault="00834D5B">
            <w:pPr>
              <w:keepNext/>
              <w:spacing w:before="40" w:after="20"/>
              <w:jc w:val="both"/>
              <w:rPr>
                <w:b/>
              </w:rPr>
            </w:pPr>
            <w:r>
              <w:rPr>
                <w:b/>
              </w:rPr>
              <w:t xml:space="preserve">Organization </w:t>
            </w:r>
          </w:p>
        </w:tc>
        <w:tc>
          <w:tcPr>
            <w:tcW w:w="1458" w:type="dxa"/>
            <w:tcBorders>
              <w:top w:val="single" w:sz="4" w:space="0" w:color="auto"/>
              <w:bottom w:val="single" w:sz="4" w:space="0" w:color="auto"/>
            </w:tcBorders>
          </w:tcPr>
          <w:p w:rsidR="00834D5B" w:rsidRDefault="00834D5B">
            <w:pPr>
              <w:keepNext/>
              <w:spacing w:before="40" w:after="20"/>
              <w:jc w:val="both"/>
              <w:rPr>
                <w:b/>
              </w:rPr>
            </w:pPr>
            <w:r>
              <w:rPr>
                <w:b/>
              </w:rPr>
              <w:t>Attendance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Vicky Bailey</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BHMM Energy Services, LLC</w:t>
            </w:r>
          </w:p>
        </w:tc>
        <w:tc>
          <w:tcPr>
            <w:tcW w:w="1458" w:type="dxa"/>
          </w:tcPr>
          <w:p w:rsidR="00834D5B" w:rsidRDefault="00834D5B">
            <w:pPr>
              <w:spacing w:before="100"/>
            </w:pPr>
            <w:r>
              <w:t>Phone</w:t>
            </w:r>
          </w:p>
        </w:tc>
      </w:tr>
      <w:bookmarkEnd w:id="3"/>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Susanna B. Barry</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Tennessee Gas Pipeline Company</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Craig Colombo</w:t>
              </w:r>
            </w:smartTag>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Dominion Resources</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sz w:val="20"/>
              </w:rPr>
            </w:pPr>
            <w:r>
              <w:rPr>
                <w:rFonts w:ascii="Times New Roman" w:hAnsi="Times New Roman"/>
                <w:sz w:val="20"/>
              </w:rPr>
              <w:t xml:space="preserve">Valerie Crockett </w:t>
            </w:r>
            <w:r>
              <w:rPr>
                <w:rFonts w:ascii="Times New Roman" w:hAnsi="Times New Roman"/>
                <w:i/>
                <w:sz w:val="20"/>
              </w:rPr>
              <w:t>(Co-Chair)</w:t>
            </w:r>
          </w:p>
        </w:tc>
        <w:tc>
          <w:tcPr>
            <w:tcW w:w="5400" w:type="dxa"/>
          </w:tcPr>
          <w:p w:rsidR="00834D5B" w:rsidRDefault="00834D5B">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Tennessee</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Valley</w:t>
                </w:r>
              </w:smartTag>
            </w:smartTag>
            <w:r>
              <w:rPr>
                <w:rFonts w:ascii="Times New Roman" w:hAnsi="Times New Roman"/>
                <w:b w:val="0"/>
                <w:sz w:val="20"/>
              </w:rPr>
              <w:t xml:space="preserve"> Authority</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Alex DeBoissiere</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The United Illuminating Company</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Michael Desselle</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Southwest Power Pool</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Katie Elder</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Aspen Environmental Group</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Bruce Ellsworth</w:t>
            </w:r>
          </w:p>
        </w:tc>
        <w:tc>
          <w:tcPr>
            <w:tcW w:w="5400" w:type="dxa"/>
          </w:tcPr>
          <w:p w:rsidR="00834D5B" w:rsidRDefault="00834D5B">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New York</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State</w:t>
                </w:r>
              </w:smartTag>
            </w:smartTag>
            <w:r>
              <w:rPr>
                <w:rFonts w:ascii="Times New Roman" w:hAnsi="Times New Roman"/>
                <w:b w:val="0"/>
                <w:sz w:val="20"/>
              </w:rPr>
              <w:t xml:space="preserve"> Reliability Council</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Christopher Freitas</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US Department of Energy</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Arthur Fusco</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Central Electric Power Cooperative Inc.</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Bob Gee</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Gee Strategies Group, LLC</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Michael Gent</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 xml:space="preserve">Open Access Technology International, Inc. </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Michael Goldenberg</w:t>
              </w:r>
            </w:smartTag>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FERC</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Joseph Hartsoe</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American Electric Power Service Corp.</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Kevin Kirby</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ISO New England, Inc.</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Richard Kruse</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Spectra Energy Transmission</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Wayne Moore</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Southern Company</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Rana Mukerji</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New York Independent System Operator, Inc.</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Lou Oberski</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 xml:space="preserve">Dominion Resources Services, Inc. </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Joelle Ogg</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DC Energy</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Randy E. Parker</w:t>
              </w:r>
            </w:smartTag>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ExxonMobil Gas and Power Marketing Company</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Andrew Rodriquez</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North American Electric Reliability Corporation</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Keith Sappenfield</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Encana Oil &amp; Gas (</w:t>
            </w:r>
            <w:smartTag w:uri="urn:schemas-microsoft-com:office:smarttags" w:element="place">
              <w:smartTag w:uri="urn:schemas-microsoft-com:office:smarttags" w:element="country-region">
                <w:r>
                  <w:rPr>
                    <w:rFonts w:ascii="Times New Roman" w:hAnsi="Times New Roman"/>
                    <w:b w:val="0"/>
                    <w:sz w:val="20"/>
                  </w:rPr>
                  <w:t>USA</w:t>
                </w:r>
              </w:smartTag>
            </w:smartTag>
            <w:r>
              <w:rPr>
                <w:rFonts w:ascii="Times New Roman" w:hAnsi="Times New Roman"/>
                <w:b w:val="0"/>
                <w:sz w:val="20"/>
              </w:rPr>
              <w:t>), Inc.</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Rick Smead</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Navigant Consulting, Inc.</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Terence (Terry) Thorn</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KEMA Gas Consulting Services</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sz w:val="20"/>
              </w:rPr>
            </w:pPr>
            <w:r>
              <w:rPr>
                <w:rFonts w:ascii="Times New Roman" w:hAnsi="Times New Roman"/>
                <w:sz w:val="20"/>
              </w:rPr>
              <w:t>Sue Tierney (Co-Chair)</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 xml:space="preserve">Analysis Group, Inc. </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Kenneth L. Yeasting</w:t>
            </w:r>
          </w:p>
        </w:tc>
        <w:tc>
          <w:tcPr>
            <w:tcW w:w="5400" w:type="dxa"/>
          </w:tcPr>
          <w:p w:rsidR="00834D5B" w:rsidRDefault="00834D5B">
            <w:pPr>
              <w:pStyle w:val="Title"/>
              <w:jc w:val="left"/>
              <w:rPr>
                <w:rFonts w:ascii="Times New Roman" w:hAnsi="Times New Roman"/>
                <w:b w:val="0"/>
                <w:sz w:val="20"/>
              </w:rPr>
            </w:pPr>
            <w:smartTag w:uri="urn:schemas-microsoft-com:office:smarttags" w:element="place">
              <w:r>
                <w:rPr>
                  <w:rFonts w:ascii="Times New Roman" w:hAnsi="Times New Roman"/>
                  <w:b w:val="0"/>
                  <w:sz w:val="20"/>
                </w:rPr>
                <w:t>Cambridge</w:t>
              </w:r>
            </w:smartTag>
            <w:r>
              <w:rPr>
                <w:rFonts w:ascii="Times New Roman" w:hAnsi="Times New Roman"/>
                <w:b w:val="0"/>
                <w:sz w:val="20"/>
              </w:rPr>
              <w:t xml:space="preserve"> Energy Research Associates</w:t>
            </w:r>
          </w:p>
        </w:tc>
        <w:tc>
          <w:tcPr>
            <w:tcW w:w="1458" w:type="dxa"/>
          </w:tcPr>
          <w:p w:rsidR="00834D5B" w:rsidRDefault="00834D5B">
            <w:pPr>
              <w:spacing w:before="100"/>
            </w:pPr>
            <w:r>
              <w:t>Phone</w:t>
            </w:r>
          </w:p>
        </w:tc>
      </w:tr>
      <w:tr w:rsidR="00834D5B">
        <w:trPr>
          <w:tblHeader/>
        </w:trPr>
        <w:tc>
          <w:tcPr>
            <w:tcW w:w="9918" w:type="dxa"/>
            <w:gridSpan w:val="3"/>
            <w:tcBorders>
              <w:bottom w:val="single" w:sz="4" w:space="0" w:color="auto"/>
            </w:tcBorders>
          </w:tcPr>
          <w:p w:rsidR="00834D5B" w:rsidRDefault="00834D5B">
            <w:pPr>
              <w:spacing w:before="240" w:after="120"/>
              <w:jc w:val="center"/>
              <w:rPr>
                <w:b/>
              </w:rPr>
            </w:pPr>
            <w:r>
              <w:rPr>
                <w:b/>
              </w:rPr>
              <w:t>OTHER ATTENDEES</w:t>
            </w:r>
          </w:p>
        </w:tc>
      </w:tr>
      <w:tr w:rsidR="00834D5B">
        <w:trPr>
          <w:tblHeader/>
        </w:trPr>
        <w:tc>
          <w:tcPr>
            <w:tcW w:w="3060" w:type="dxa"/>
            <w:tcBorders>
              <w:top w:val="single" w:sz="4" w:space="0" w:color="auto"/>
              <w:bottom w:val="single" w:sz="4" w:space="0" w:color="auto"/>
            </w:tcBorders>
          </w:tcPr>
          <w:p w:rsidR="00834D5B" w:rsidRDefault="00834D5B">
            <w:pPr>
              <w:spacing w:before="40" w:after="20"/>
              <w:jc w:val="both"/>
              <w:rPr>
                <w:b/>
              </w:rPr>
            </w:pPr>
            <w:r>
              <w:rPr>
                <w:b/>
              </w:rPr>
              <w:t>Name</w:t>
            </w:r>
          </w:p>
        </w:tc>
        <w:tc>
          <w:tcPr>
            <w:tcW w:w="5400" w:type="dxa"/>
            <w:tcBorders>
              <w:top w:val="single" w:sz="4" w:space="0" w:color="auto"/>
              <w:bottom w:val="single" w:sz="4" w:space="0" w:color="auto"/>
            </w:tcBorders>
          </w:tcPr>
          <w:p w:rsidR="00834D5B" w:rsidRDefault="00834D5B">
            <w:pPr>
              <w:keepNext/>
              <w:spacing w:before="40" w:after="20"/>
              <w:jc w:val="both"/>
              <w:rPr>
                <w:b/>
              </w:rPr>
            </w:pPr>
            <w:r>
              <w:rPr>
                <w:b/>
              </w:rPr>
              <w:t xml:space="preserve">Organization </w:t>
            </w:r>
          </w:p>
        </w:tc>
        <w:tc>
          <w:tcPr>
            <w:tcW w:w="1458" w:type="dxa"/>
            <w:tcBorders>
              <w:top w:val="single" w:sz="4" w:space="0" w:color="auto"/>
              <w:bottom w:val="single" w:sz="4" w:space="0" w:color="auto"/>
            </w:tcBorders>
          </w:tcPr>
          <w:p w:rsidR="00834D5B" w:rsidRDefault="00834D5B">
            <w:pPr>
              <w:keepNext/>
              <w:spacing w:before="40" w:after="20"/>
              <w:jc w:val="both"/>
              <w:rPr>
                <w:b/>
              </w:rPr>
            </w:pPr>
            <w:r>
              <w:rPr>
                <w:b/>
              </w:rPr>
              <w:t>Attendance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Brenda Ambrosi</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BC Hydro</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lastRenderedPageBreak/>
              <w:t>John Apperson</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Pacificorp</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Nancy Bagot</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EPSA</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 xml:space="preserve">Jonathan Booe </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NAESB</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 xml:space="preserve">Kathryn Burch </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Spectra Energy</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Tina Burnett</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Boeing</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Jack Cashin</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EPSA</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Janna Chesno</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Van Ness Feldman</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Pete Connor</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Representative for AGA</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Ed Davis</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Entergy</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Commissioner Wayne Gardner</w:t>
            </w:r>
          </w:p>
        </w:tc>
        <w:tc>
          <w:tcPr>
            <w:tcW w:w="5400" w:type="dxa"/>
          </w:tcPr>
          <w:p w:rsidR="00834D5B" w:rsidRDefault="00834D5B">
            <w:pPr>
              <w:pStyle w:val="Title"/>
              <w:jc w:val="left"/>
              <w:rPr>
                <w:rFonts w:ascii="Times New Roman" w:hAnsi="Times New Roman"/>
                <w:b w:val="0"/>
                <w:sz w:val="20"/>
              </w:rPr>
            </w:pPr>
            <w:smartTag w:uri="urn:schemas-microsoft-com:office:smarttags" w:element="place">
              <w:r>
                <w:rPr>
                  <w:rFonts w:ascii="Times New Roman" w:hAnsi="Times New Roman"/>
                  <w:b w:val="0"/>
                  <w:sz w:val="20"/>
                </w:rPr>
                <w:t>Pennsylvania</w:t>
              </w:r>
            </w:smartTag>
            <w:r>
              <w:rPr>
                <w:rFonts w:ascii="Times New Roman" w:hAnsi="Times New Roman"/>
                <w:b w:val="0"/>
                <w:sz w:val="20"/>
              </w:rPr>
              <w:t xml:space="preserve"> Public Utilities Commission</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Kelli Joseph</w:t>
            </w:r>
          </w:p>
        </w:tc>
        <w:tc>
          <w:tcPr>
            <w:tcW w:w="5400" w:type="dxa"/>
          </w:tcPr>
          <w:p w:rsidR="00834D5B" w:rsidRDefault="00834D5B">
            <w:pPr>
              <w:pStyle w:val="Title"/>
              <w:jc w:val="left"/>
              <w:rPr>
                <w:rFonts w:ascii="Times New Roman" w:hAnsi="Times New Roman"/>
                <w:b w:val="0"/>
                <w:sz w:val="20"/>
              </w:rPr>
            </w:pPr>
            <w:smartTag w:uri="urn:schemas-microsoft-com:office:smarttags" w:element="place">
              <w:r>
                <w:rPr>
                  <w:rFonts w:ascii="Times New Roman" w:hAnsi="Times New Roman"/>
                  <w:b w:val="0"/>
                  <w:sz w:val="20"/>
                </w:rPr>
                <w:t>New York</w:t>
              </w:r>
            </w:smartTag>
            <w:r>
              <w:rPr>
                <w:rFonts w:ascii="Times New Roman" w:hAnsi="Times New Roman"/>
                <w:b w:val="0"/>
                <w:sz w:val="20"/>
              </w:rPr>
              <w:t xml:space="preserve"> ISO</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Marie Knox</w:t>
            </w:r>
          </w:p>
        </w:tc>
        <w:tc>
          <w:tcPr>
            <w:tcW w:w="5400" w:type="dxa"/>
          </w:tcPr>
          <w:p w:rsidR="00834D5B" w:rsidRDefault="00834D5B">
            <w:pPr>
              <w:pStyle w:val="Title"/>
              <w:jc w:val="left"/>
              <w:rPr>
                <w:rFonts w:ascii="Times New Roman" w:hAnsi="Times New Roman"/>
                <w:b w:val="0"/>
                <w:sz w:val="20"/>
              </w:rPr>
            </w:pPr>
            <w:smartTag w:uri="urn:schemas-microsoft-com:office:smarttags" w:element="place">
              <w:r>
                <w:rPr>
                  <w:rFonts w:ascii="Times New Roman" w:hAnsi="Times New Roman"/>
                  <w:b w:val="0"/>
                  <w:sz w:val="20"/>
                </w:rPr>
                <w:t>Midwest</w:t>
              </w:r>
            </w:smartTag>
            <w:r>
              <w:rPr>
                <w:rFonts w:ascii="Times New Roman" w:hAnsi="Times New Roman"/>
                <w:b w:val="0"/>
                <w:sz w:val="20"/>
              </w:rPr>
              <w:t xml:space="preserve"> ISO</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Beth Martin</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Wisconsin Electric Power Company</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Beth Martin</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We Energies</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smartTag w:uri="urn:schemas-microsoft-com:office:smarttags" w:element="place">
              <w:r>
                <w:rPr>
                  <w:rFonts w:ascii="Times New Roman" w:hAnsi="Times New Roman"/>
                  <w:b w:val="0"/>
                  <w:sz w:val="20"/>
                </w:rPr>
                <w:t>Rae McQuade</w:t>
              </w:r>
            </w:smartTag>
            <w:r>
              <w:rPr>
                <w:rFonts w:ascii="Times New Roman" w:hAnsi="Times New Roman"/>
                <w:b w:val="0"/>
                <w:sz w:val="20"/>
              </w:rPr>
              <w:t xml:space="preserve"> </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NAESB</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Lori-Lynn Pennock</w:t>
            </w:r>
          </w:p>
        </w:tc>
        <w:tc>
          <w:tcPr>
            <w:tcW w:w="5400" w:type="dxa"/>
          </w:tcPr>
          <w:p w:rsidR="00834D5B" w:rsidRDefault="00834D5B">
            <w:pPr>
              <w:pStyle w:val="Title"/>
              <w:jc w:val="left"/>
              <w:rPr>
                <w:rFonts w:ascii="Times New Roman" w:hAnsi="Times New Roman"/>
                <w:b w:val="0"/>
                <w:sz w:val="20"/>
              </w:rPr>
            </w:pPr>
            <w:smartTag w:uri="urn:schemas-microsoft-com:office:smarttags" w:element="place">
              <w:r>
                <w:rPr>
                  <w:rFonts w:ascii="Times New Roman" w:hAnsi="Times New Roman"/>
                  <w:b w:val="0"/>
                  <w:sz w:val="20"/>
                </w:rPr>
                <w:t>Salt River</w:t>
              </w:r>
            </w:smartTag>
            <w:r>
              <w:rPr>
                <w:rFonts w:ascii="Times New Roman" w:hAnsi="Times New Roman"/>
                <w:b w:val="0"/>
                <w:sz w:val="20"/>
              </w:rPr>
              <w:t xml:space="preserve"> Project</w:t>
            </w:r>
          </w:p>
        </w:tc>
        <w:tc>
          <w:tcPr>
            <w:tcW w:w="1458" w:type="dxa"/>
          </w:tcPr>
          <w:p w:rsidR="00834D5B" w:rsidRDefault="00834D5B">
            <w:pPr>
              <w:spacing w:before="100"/>
            </w:pPr>
            <w:r>
              <w:t>Phone</w:t>
            </w:r>
          </w:p>
        </w:tc>
      </w:tr>
      <w:tr w:rsidR="00834D5B">
        <w:tc>
          <w:tcPr>
            <w:tcW w:w="3060" w:type="dxa"/>
          </w:tcPr>
          <w:p w:rsidR="00834D5B" w:rsidRDefault="00834D5B">
            <w:pPr>
              <w:pStyle w:val="Title"/>
              <w:jc w:val="left"/>
              <w:rPr>
                <w:rFonts w:ascii="Times New Roman" w:hAnsi="Times New Roman"/>
                <w:b w:val="0"/>
                <w:sz w:val="20"/>
              </w:rPr>
            </w:pPr>
            <w:r>
              <w:rPr>
                <w:rFonts w:ascii="Times New Roman" w:hAnsi="Times New Roman"/>
                <w:b w:val="0"/>
                <w:sz w:val="20"/>
              </w:rPr>
              <w:t>Lisa Simpkins</w:t>
            </w:r>
          </w:p>
        </w:tc>
        <w:tc>
          <w:tcPr>
            <w:tcW w:w="5400" w:type="dxa"/>
          </w:tcPr>
          <w:p w:rsidR="00834D5B" w:rsidRDefault="00834D5B">
            <w:pPr>
              <w:pStyle w:val="Title"/>
              <w:jc w:val="left"/>
              <w:rPr>
                <w:rFonts w:ascii="Times New Roman" w:hAnsi="Times New Roman"/>
                <w:b w:val="0"/>
                <w:sz w:val="20"/>
              </w:rPr>
            </w:pPr>
            <w:r>
              <w:rPr>
                <w:rFonts w:ascii="Times New Roman" w:hAnsi="Times New Roman"/>
                <w:b w:val="0"/>
                <w:sz w:val="20"/>
              </w:rPr>
              <w:t>Constellation Energy</w:t>
            </w:r>
          </w:p>
        </w:tc>
        <w:tc>
          <w:tcPr>
            <w:tcW w:w="1458" w:type="dxa"/>
          </w:tcPr>
          <w:p w:rsidR="00834D5B" w:rsidRDefault="00834D5B">
            <w:pPr>
              <w:spacing w:before="100"/>
            </w:pPr>
            <w:r>
              <w:t>Phone</w:t>
            </w:r>
          </w:p>
        </w:tc>
      </w:tr>
    </w:tbl>
    <w:p w:rsidR="00834D5B" w:rsidRDefault="00834D5B">
      <w:pPr>
        <w:spacing w:before="120"/>
        <w:rPr>
          <w:bCs/>
        </w:rPr>
      </w:pPr>
      <w:r>
        <w:rPr>
          <w:bCs/>
        </w:rPr>
        <w:t xml:space="preserve">*Please note that attendees that did not provide their company affiliation are not included in the attendance list above.  If you did attend this meeting and are not listed, please alert the NAESB office and we will update this record.  </w:t>
      </w:r>
    </w:p>
    <w:sectPr w:rsidR="00834D5B" w:rsidSect="008A10B1">
      <w:headerReference w:type="default" r:id="rId12"/>
      <w:footerReference w:type="default" r:id="rId13"/>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760" w:rsidRDefault="005A2760">
      <w:r>
        <w:separator/>
      </w:r>
    </w:p>
  </w:endnote>
  <w:endnote w:type="continuationSeparator" w:id="0">
    <w:p w:rsidR="005A2760" w:rsidRDefault="005A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D5B" w:rsidRDefault="00834D5B">
    <w:pPr>
      <w:pStyle w:val="Footer"/>
      <w:pBdr>
        <w:top w:val="single" w:sz="18" w:space="1" w:color="auto"/>
      </w:pBdr>
      <w:jc w:val="right"/>
    </w:pPr>
    <w:r>
      <w:t>NAESB Board Gas-Electric Harmonization Committee – May 16, 2012</w:t>
    </w:r>
  </w:p>
  <w:p w:rsidR="00834D5B" w:rsidRDefault="00834D5B">
    <w:pPr>
      <w:pStyle w:val="Footer"/>
      <w:pBdr>
        <w:top w:val="single" w:sz="18" w:space="1" w:color="auto"/>
      </w:pBdr>
      <w:jc w:val="right"/>
    </w:pPr>
    <w:r>
      <w:t xml:space="preserve">Page </w:t>
    </w:r>
    <w:r w:rsidR="005A2760">
      <w:fldChar w:fldCharType="begin"/>
    </w:r>
    <w:r w:rsidR="005A2760">
      <w:instrText xml:space="preserve"> PAGE </w:instrText>
    </w:r>
    <w:r w:rsidR="005A2760">
      <w:fldChar w:fldCharType="separate"/>
    </w:r>
    <w:r w:rsidR="00FB59CD">
      <w:rPr>
        <w:noProof/>
      </w:rPr>
      <w:t>4</w:t>
    </w:r>
    <w:r w:rsidR="005A2760">
      <w:rPr>
        <w:noProof/>
      </w:rPr>
      <w:fldChar w:fldCharType="end"/>
    </w:r>
    <w:r>
      <w:t xml:space="preserve"> of </w:t>
    </w:r>
    <w:r w:rsidR="005A2760">
      <w:fldChar w:fldCharType="begin"/>
    </w:r>
    <w:r w:rsidR="005A2760">
      <w:instrText xml:space="preserve"> NUMPAGES </w:instrText>
    </w:r>
    <w:r w:rsidR="005A2760">
      <w:fldChar w:fldCharType="separate"/>
    </w:r>
    <w:r w:rsidR="00FB59CD">
      <w:rPr>
        <w:noProof/>
      </w:rPr>
      <w:t>4</w:t>
    </w:r>
    <w:r w:rsidR="005A276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760" w:rsidRDefault="005A2760">
      <w:r>
        <w:separator/>
      </w:r>
    </w:p>
  </w:footnote>
  <w:footnote w:type="continuationSeparator" w:id="0">
    <w:p w:rsidR="005A2760" w:rsidRDefault="005A2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D5B" w:rsidRDefault="00FB59CD">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D5B" w:rsidRDefault="00834D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834D5B" w:rsidRDefault="00834D5B"/>
                </w:txbxContent>
              </v:textbox>
            </v:rect>
          </w:pict>
        </mc:Fallback>
      </mc:AlternateContent>
    </w:r>
  </w:p>
  <w:p w:rsidR="00834D5B" w:rsidRDefault="00834D5B">
    <w:pPr>
      <w:pStyle w:val="Header"/>
      <w:tabs>
        <w:tab w:val="left" w:pos="1080"/>
      </w:tabs>
      <w:ind w:left="2160"/>
      <w:rPr>
        <w:rFonts w:ascii="Bookman Old Style" w:hAnsi="Bookman Old Style"/>
        <w:b/>
        <w:sz w:val="28"/>
      </w:rPr>
    </w:pPr>
  </w:p>
  <w:p w:rsidR="00834D5B" w:rsidRDefault="00834D5B">
    <w:pPr>
      <w:pStyle w:val="Header"/>
      <w:tabs>
        <w:tab w:val="left" w:pos="1080"/>
      </w:tabs>
      <w:ind w:left="1800"/>
      <w:jc w:val="right"/>
      <w:rPr>
        <w:b/>
        <w:spacing w:val="20"/>
        <w:sz w:val="32"/>
      </w:rPr>
    </w:pPr>
    <w:r>
      <w:rPr>
        <w:b/>
        <w:spacing w:val="20"/>
        <w:sz w:val="32"/>
      </w:rPr>
      <w:t>North American Energy Standards Board</w:t>
    </w:r>
  </w:p>
  <w:p w:rsidR="00834D5B" w:rsidRDefault="00834D5B">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834D5B" w:rsidRDefault="00834D5B">
    <w:pPr>
      <w:pStyle w:val="Header"/>
      <w:ind w:left="1800"/>
      <w:jc w:val="right"/>
      <w:rPr>
        <w:lang w:val="fr-FR"/>
      </w:rPr>
    </w:pPr>
    <w:r>
      <w:rPr>
        <w:lang w:val="fr-FR"/>
      </w:rPr>
      <w:t xml:space="preserve">Phone:  </w:t>
    </w:r>
    <w:smartTag w:uri="urn:schemas-microsoft-com:office:smarttags" w:element="PersonName">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834D5B" w:rsidRDefault="00834D5B">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834D5B" w:rsidRDefault="00834D5B">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9">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6">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0">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1">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5">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7">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62C972D8"/>
    <w:multiLevelType w:val="hybridMultilevel"/>
    <w:tmpl w:val="2DAA4552"/>
    <w:lvl w:ilvl="0" w:tplc="6FE4DA76">
      <w:start w:val="1"/>
      <w:numFmt w:val="bullet"/>
      <w:lvlText w:val=""/>
      <w:lvlJc w:val="left"/>
      <w:pPr>
        <w:ind w:left="1440" w:hanging="360"/>
      </w:pPr>
      <w:rPr>
        <w:rFonts w:ascii="Symbol" w:hAnsi="Symbol"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5">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7">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38">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29"/>
  </w:num>
  <w:num w:numId="5">
    <w:abstractNumId w:val="3"/>
  </w:num>
  <w:num w:numId="6">
    <w:abstractNumId w:val="17"/>
  </w:num>
  <w:num w:numId="7">
    <w:abstractNumId w:val="5"/>
  </w:num>
  <w:num w:numId="8">
    <w:abstractNumId w:val="25"/>
  </w:num>
  <w:num w:numId="9">
    <w:abstractNumId w:val="27"/>
  </w:num>
  <w:num w:numId="10">
    <w:abstractNumId w:val="37"/>
  </w:num>
  <w:num w:numId="11">
    <w:abstractNumId w:val="4"/>
  </w:num>
  <w:num w:numId="12">
    <w:abstractNumId w:val="16"/>
  </w:num>
  <w:num w:numId="13">
    <w:abstractNumId w:val="36"/>
  </w:num>
  <w:num w:numId="14">
    <w:abstractNumId w:val="15"/>
  </w:num>
  <w:num w:numId="15">
    <w:abstractNumId w:val="12"/>
  </w:num>
  <w:num w:numId="16">
    <w:abstractNumId w:val="24"/>
  </w:num>
  <w:num w:numId="17">
    <w:abstractNumId w:val="18"/>
  </w:num>
  <w:num w:numId="18">
    <w:abstractNumId w:val="0"/>
  </w:num>
  <w:num w:numId="19">
    <w:abstractNumId w:val="28"/>
  </w:num>
  <w:num w:numId="20">
    <w:abstractNumId w:val="8"/>
  </w:num>
  <w:num w:numId="21">
    <w:abstractNumId w:val="34"/>
  </w:num>
  <w:num w:numId="22">
    <w:abstractNumId w:val="10"/>
  </w:num>
  <w:num w:numId="23">
    <w:abstractNumId w:val="11"/>
  </w:num>
  <w:num w:numId="24">
    <w:abstractNumId w:val="14"/>
  </w:num>
  <w:num w:numId="25">
    <w:abstractNumId w:val="23"/>
  </w:num>
  <w:num w:numId="26">
    <w:abstractNumId w:val="32"/>
  </w:num>
  <w:num w:numId="27">
    <w:abstractNumId w:val="31"/>
  </w:num>
  <w:num w:numId="28">
    <w:abstractNumId w:val="2"/>
  </w:num>
  <w:num w:numId="29">
    <w:abstractNumId w:val="26"/>
  </w:num>
  <w:num w:numId="30">
    <w:abstractNumId w:val="35"/>
  </w:num>
  <w:num w:numId="31">
    <w:abstractNumId w:val="9"/>
  </w:num>
  <w:num w:numId="32">
    <w:abstractNumId w:val="22"/>
  </w:num>
  <w:num w:numId="33">
    <w:abstractNumId w:val="33"/>
  </w:num>
  <w:num w:numId="34">
    <w:abstractNumId w:val="38"/>
  </w:num>
  <w:num w:numId="35">
    <w:abstractNumId w:val="6"/>
  </w:num>
  <w:num w:numId="36">
    <w:abstractNumId w:val="7"/>
  </w:num>
  <w:num w:numId="37">
    <w:abstractNumId w:val="13"/>
  </w:num>
  <w:num w:numId="38">
    <w:abstractNumId w:val="21"/>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5739"/>
    <w:rsid w:val="0002033B"/>
    <w:rsid w:val="00053050"/>
    <w:rsid w:val="00071A66"/>
    <w:rsid w:val="000D08BD"/>
    <w:rsid w:val="000D1F0F"/>
    <w:rsid w:val="000E3A30"/>
    <w:rsid w:val="000F4DE5"/>
    <w:rsid w:val="00115B4D"/>
    <w:rsid w:val="003353C3"/>
    <w:rsid w:val="00385998"/>
    <w:rsid w:val="003A3A47"/>
    <w:rsid w:val="003B02B2"/>
    <w:rsid w:val="003C56F4"/>
    <w:rsid w:val="004840C0"/>
    <w:rsid w:val="004E2159"/>
    <w:rsid w:val="005A2760"/>
    <w:rsid w:val="005D175A"/>
    <w:rsid w:val="00664B3A"/>
    <w:rsid w:val="00834D5B"/>
    <w:rsid w:val="008A10B1"/>
    <w:rsid w:val="008C2FA7"/>
    <w:rsid w:val="00927668"/>
    <w:rsid w:val="00A27816"/>
    <w:rsid w:val="00A95D15"/>
    <w:rsid w:val="00AD7136"/>
    <w:rsid w:val="00BA7BF2"/>
    <w:rsid w:val="00BE25C4"/>
    <w:rsid w:val="00C033AB"/>
    <w:rsid w:val="00C167EA"/>
    <w:rsid w:val="00C3599D"/>
    <w:rsid w:val="00DB3C42"/>
    <w:rsid w:val="00DC2A77"/>
    <w:rsid w:val="00E928C2"/>
    <w:rsid w:val="00FB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basedOn w:val="DefaultParagraphFont"/>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basedOn w:val="DefaultParagraphFont"/>
    <w:link w:val="Footer"/>
    <w:uiPriority w:val="99"/>
    <w:semiHidden/>
    <w:locked/>
    <w:rsid w:val="008A10B1"/>
    <w:rPr>
      <w:rFonts w:cs="Times New Roman"/>
      <w:sz w:val="20"/>
      <w:szCs w:val="20"/>
    </w:rPr>
  </w:style>
  <w:style w:type="character" w:styleId="Hyperlink">
    <w:name w:val="Hyperlink"/>
    <w:basedOn w:val="DefaultParagraphFont"/>
    <w:uiPriority w:val="99"/>
    <w:rsid w:val="008A10B1"/>
    <w:rPr>
      <w:rFonts w:cs="Times New Roman"/>
      <w:color w:val="0000FF"/>
      <w:u w:val="single"/>
    </w:rPr>
  </w:style>
  <w:style w:type="character" w:styleId="PageNumber">
    <w:name w:val="page number"/>
    <w:basedOn w:val="DefaultParagraphFont"/>
    <w:uiPriority w:val="99"/>
    <w:rsid w:val="008A10B1"/>
    <w:rPr>
      <w:rFonts w:cs="Times New Roman"/>
    </w:rPr>
  </w:style>
  <w:style w:type="character" w:styleId="FollowedHyperlink">
    <w:name w:val="FollowedHyperlink"/>
    <w:basedOn w:val="DefaultParagraphFont"/>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A10B1"/>
    <w:rPr>
      <w:rFonts w:cs="Times New Roman"/>
      <w:sz w:val="2"/>
    </w:rPr>
  </w:style>
  <w:style w:type="table" w:styleId="TableGrid">
    <w:name w:val="Table Grid"/>
    <w:basedOn w:val="TableNormal"/>
    <w:uiPriority w:val="99"/>
    <w:rsid w:val="008A10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basedOn w:val="DefaultParagraphFont"/>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szCs w:val="20"/>
    </w:rPr>
  </w:style>
  <w:style w:type="paragraph" w:styleId="FootnoteText">
    <w:name w:val="footnote text"/>
    <w:basedOn w:val="Normal"/>
    <w:link w:val="FootnoteTextChar"/>
    <w:uiPriority w:val="99"/>
    <w:rsid w:val="008A10B1"/>
  </w:style>
  <w:style w:type="character" w:customStyle="1" w:styleId="FootnoteTextChar">
    <w:name w:val="Footnote Text Char"/>
    <w:basedOn w:val="DefaultParagraphFont"/>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10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basedOn w:val="DefaultParagraphFont"/>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basedOn w:val="DefaultParagraphFont"/>
    <w:link w:val="Footer"/>
    <w:uiPriority w:val="99"/>
    <w:semiHidden/>
    <w:locked/>
    <w:rsid w:val="008A10B1"/>
    <w:rPr>
      <w:rFonts w:cs="Times New Roman"/>
      <w:sz w:val="20"/>
      <w:szCs w:val="20"/>
    </w:rPr>
  </w:style>
  <w:style w:type="character" w:styleId="Hyperlink">
    <w:name w:val="Hyperlink"/>
    <w:basedOn w:val="DefaultParagraphFont"/>
    <w:uiPriority w:val="99"/>
    <w:rsid w:val="008A10B1"/>
    <w:rPr>
      <w:rFonts w:cs="Times New Roman"/>
      <w:color w:val="0000FF"/>
      <w:u w:val="single"/>
    </w:rPr>
  </w:style>
  <w:style w:type="character" w:styleId="PageNumber">
    <w:name w:val="page number"/>
    <w:basedOn w:val="DefaultParagraphFont"/>
    <w:uiPriority w:val="99"/>
    <w:rsid w:val="008A10B1"/>
    <w:rPr>
      <w:rFonts w:cs="Times New Roman"/>
    </w:rPr>
  </w:style>
  <w:style w:type="character" w:styleId="FollowedHyperlink">
    <w:name w:val="FollowedHyperlink"/>
    <w:basedOn w:val="DefaultParagraphFont"/>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A10B1"/>
    <w:rPr>
      <w:rFonts w:cs="Times New Roman"/>
      <w:sz w:val="2"/>
    </w:rPr>
  </w:style>
  <w:style w:type="table" w:styleId="TableGrid">
    <w:name w:val="Table Grid"/>
    <w:basedOn w:val="TableNormal"/>
    <w:uiPriority w:val="99"/>
    <w:rsid w:val="008A10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basedOn w:val="DefaultParagraphFont"/>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szCs w:val="20"/>
    </w:rPr>
  </w:style>
  <w:style w:type="paragraph" w:styleId="FootnoteText">
    <w:name w:val="footnote text"/>
    <w:basedOn w:val="Normal"/>
    <w:link w:val="FootnoteTextChar"/>
    <w:uiPriority w:val="99"/>
    <w:rsid w:val="008A10B1"/>
  </w:style>
  <w:style w:type="character" w:customStyle="1" w:styleId="FootnoteTextChar">
    <w:name w:val="Footnote Text Char"/>
    <w:basedOn w:val="DefaultParagraphFont"/>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10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736250">
      <w:marLeft w:val="0"/>
      <w:marRight w:val="0"/>
      <w:marTop w:val="0"/>
      <w:marBottom w:val="0"/>
      <w:divBdr>
        <w:top w:val="none" w:sz="0" w:space="0" w:color="auto"/>
        <w:left w:val="none" w:sz="0" w:space="0" w:color="auto"/>
        <w:bottom w:val="none" w:sz="0" w:space="0" w:color="auto"/>
        <w:right w:val="none" w:sz="0" w:space="0" w:color="auto"/>
      </w:divBdr>
    </w:div>
    <w:div w:id="2055736251">
      <w:marLeft w:val="0"/>
      <w:marRight w:val="0"/>
      <w:marTop w:val="0"/>
      <w:marBottom w:val="0"/>
      <w:divBdr>
        <w:top w:val="none" w:sz="0" w:space="0" w:color="auto"/>
        <w:left w:val="none" w:sz="0" w:space="0" w:color="auto"/>
        <w:bottom w:val="none" w:sz="0" w:space="0" w:color="auto"/>
        <w:right w:val="none" w:sz="0" w:space="0" w:color="auto"/>
      </w:divBdr>
      <w:divsChild>
        <w:div w:id="2055736252">
          <w:marLeft w:val="0"/>
          <w:marRight w:val="0"/>
          <w:marTop w:val="0"/>
          <w:marBottom w:val="0"/>
          <w:divBdr>
            <w:top w:val="none" w:sz="0" w:space="0" w:color="auto"/>
            <w:left w:val="none" w:sz="0" w:space="0" w:color="auto"/>
            <w:bottom w:val="none" w:sz="0" w:space="0" w:color="auto"/>
            <w:right w:val="none" w:sz="0" w:space="0" w:color="auto"/>
          </w:divBdr>
        </w:div>
      </w:divsChild>
    </w:div>
    <w:div w:id="2055736253">
      <w:marLeft w:val="0"/>
      <w:marRight w:val="0"/>
      <w:marTop w:val="0"/>
      <w:marBottom w:val="0"/>
      <w:divBdr>
        <w:top w:val="none" w:sz="0" w:space="0" w:color="auto"/>
        <w:left w:val="none" w:sz="0" w:space="0" w:color="auto"/>
        <w:bottom w:val="none" w:sz="0" w:space="0" w:color="auto"/>
        <w:right w:val="none" w:sz="0" w:space="0" w:color="auto"/>
      </w:divBdr>
    </w:div>
    <w:div w:id="2055736254">
      <w:marLeft w:val="0"/>
      <w:marRight w:val="0"/>
      <w:marTop w:val="0"/>
      <w:marBottom w:val="0"/>
      <w:divBdr>
        <w:top w:val="none" w:sz="0" w:space="0" w:color="auto"/>
        <w:left w:val="none" w:sz="0" w:space="0" w:color="auto"/>
        <w:bottom w:val="none" w:sz="0" w:space="0" w:color="auto"/>
        <w:right w:val="none" w:sz="0" w:space="0" w:color="auto"/>
      </w:divBdr>
      <w:divsChild>
        <w:div w:id="2055736255">
          <w:marLeft w:val="0"/>
          <w:marRight w:val="0"/>
          <w:marTop w:val="0"/>
          <w:marBottom w:val="0"/>
          <w:divBdr>
            <w:top w:val="none" w:sz="0" w:space="0" w:color="auto"/>
            <w:left w:val="none" w:sz="0" w:space="0" w:color="auto"/>
            <w:bottom w:val="none" w:sz="0" w:space="0" w:color="auto"/>
            <w:right w:val="none" w:sz="0" w:space="0" w:color="auto"/>
          </w:divBdr>
        </w:div>
      </w:divsChild>
    </w:div>
    <w:div w:id="2055736257">
      <w:marLeft w:val="0"/>
      <w:marRight w:val="0"/>
      <w:marTop w:val="0"/>
      <w:marBottom w:val="0"/>
      <w:divBdr>
        <w:top w:val="none" w:sz="0" w:space="0" w:color="auto"/>
        <w:left w:val="none" w:sz="0" w:space="0" w:color="auto"/>
        <w:bottom w:val="none" w:sz="0" w:space="0" w:color="auto"/>
        <w:right w:val="none" w:sz="0" w:space="0" w:color="auto"/>
      </w:divBdr>
      <w:divsChild>
        <w:div w:id="20557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geh051612a.docx"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pdf4/geh051612w3.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esb.org/pdf4/geh051612w2.docx" TargetMode="External"/><Relationship Id="rId4" Type="http://schemas.openxmlformats.org/officeDocument/2006/relationships/settings" Target="settings.xml"/><Relationship Id="rId9" Type="http://schemas.openxmlformats.org/officeDocument/2006/relationships/hyperlink" Target="http://www.naesb.org/pdf4/geh051612w1.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Rae McQuade</cp:lastModifiedBy>
  <cp:revision>2</cp:revision>
  <cp:lastPrinted>2012-03-12T19:05:00Z</cp:lastPrinted>
  <dcterms:created xsi:type="dcterms:W3CDTF">2012-05-25T15:57:00Z</dcterms:created>
  <dcterms:modified xsi:type="dcterms:W3CDTF">2012-05-25T15:57:00Z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