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186" w:rsidRDefault="002A3186" w:rsidP="002A3186">
      <w:pPr>
        <w:jc w:val="center"/>
        <w:rPr>
          <w:b/>
          <w:u w:val="single"/>
        </w:rPr>
      </w:pPr>
      <w:r w:rsidRPr="003716E9">
        <w:rPr>
          <w:b/>
          <w:u w:val="single"/>
        </w:rPr>
        <w:t>FREQUENTLY ASKED QUESTIONS</w:t>
      </w:r>
      <w:r w:rsidR="003716E9" w:rsidRPr="003716E9">
        <w:rPr>
          <w:b/>
          <w:u w:val="single"/>
        </w:rPr>
        <w:t xml:space="preserve"> RELATED TO THE NEW ELECTRIC INDUSTRY REGISTRY</w:t>
      </w:r>
    </w:p>
    <w:p w:rsidR="005673EF" w:rsidRPr="005673EF" w:rsidRDefault="007E5838" w:rsidP="002A3186">
      <w:pPr>
        <w:jc w:val="center"/>
        <w:rPr>
          <w:b/>
        </w:rPr>
      </w:pPr>
      <w:r>
        <w:rPr>
          <w:b/>
        </w:rPr>
        <w:t>February</w:t>
      </w:r>
      <w:r w:rsidR="00F05AF6">
        <w:rPr>
          <w:b/>
        </w:rPr>
        <w:t xml:space="preserve"> 2012</w:t>
      </w:r>
    </w:p>
    <w:p w:rsidR="002A3186" w:rsidRPr="003716E9" w:rsidRDefault="002A3186" w:rsidP="002A3186"/>
    <w:p w:rsidR="001F11D5" w:rsidRDefault="001F11D5" w:rsidP="002A3186"/>
    <w:p w:rsidR="002A3186" w:rsidRPr="00CA0AB8" w:rsidRDefault="002A3186" w:rsidP="002A3186">
      <w:pPr>
        <w:rPr>
          <w:b/>
          <w:u w:val="single"/>
        </w:rPr>
      </w:pPr>
      <w:r w:rsidRPr="00CA0AB8">
        <w:rPr>
          <w:b/>
          <w:u w:val="single"/>
        </w:rPr>
        <w:t>Who is going to run the new EIR?</w:t>
      </w:r>
    </w:p>
    <w:p w:rsidR="001F11D5" w:rsidRDefault="001F11D5" w:rsidP="001F11D5">
      <w:pPr>
        <w:pStyle w:val="Default"/>
      </w:pPr>
    </w:p>
    <w:p w:rsidR="001F11D5" w:rsidRPr="001F11D5" w:rsidRDefault="001F11D5" w:rsidP="001F11D5">
      <w:pPr>
        <w:pStyle w:val="Default"/>
        <w:rPr>
          <w:rFonts w:ascii="Times New Roman" w:hAnsi="Times New Roman" w:cs="Times New Roman"/>
          <w:sz w:val="20"/>
          <w:szCs w:val="20"/>
        </w:rPr>
      </w:pPr>
      <w:r w:rsidRPr="001F11D5">
        <w:rPr>
          <w:rFonts w:ascii="Times New Roman" w:hAnsi="Times New Roman" w:cs="Times New Roman"/>
          <w:sz w:val="20"/>
          <w:szCs w:val="20"/>
        </w:rPr>
        <w:t xml:space="preserve">The operation of the NAESB registry will be performed by several parties, each of which having a designated area of responsibility. These parties are: </w:t>
      </w:r>
    </w:p>
    <w:p w:rsidR="001F11D5" w:rsidRPr="001F11D5" w:rsidRDefault="001F11D5" w:rsidP="00BE6335">
      <w:pPr>
        <w:pStyle w:val="Default"/>
        <w:spacing w:before="120"/>
        <w:rPr>
          <w:rFonts w:ascii="Times New Roman" w:hAnsi="Times New Roman" w:cs="Times New Roman"/>
          <w:sz w:val="20"/>
          <w:szCs w:val="20"/>
        </w:rPr>
      </w:pPr>
      <w:r w:rsidRPr="001F11D5">
        <w:rPr>
          <w:rFonts w:ascii="Times New Roman" w:hAnsi="Times New Roman" w:cs="Times New Roman"/>
          <w:sz w:val="20"/>
          <w:szCs w:val="20"/>
        </w:rPr>
        <w:t xml:space="preserve">NAESB: </w:t>
      </w:r>
    </w:p>
    <w:p w:rsidR="001F11D5" w:rsidRPr="001F11D5" w:rsidRDefault="001F11D5" w:rsidP="001F11D5">
      <w:pPr>
        <w:pStyle w:val="Default"/>
        <w:numPr>
          <w:ilvl w:val="0"/>
          <w:numId w:val="31"/>
        </w:numPr>
        <w:spacing w:before="60" w:after="33"/>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Performs the background verification and authorizes admission of new applicants to the system. </w:t>
      </w:r>
    </w:p>
    <w:p w:rsidR="001F11D5" w:rsidRPr="001F11D5" w:rsidRDefault="001F11D5" w:rsidP="001F11D5">
      <w:pPr>
        <w:pStyle w:val="Default"/>
        <w:numPr>
          <w:ilvl w:val="0"/>
          <w:numId w:val="31"/>
        </w:numPr>
        <w:spacing w:after="33"/>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Provides authorization of and registration data for certificate authorities. </w:t>
      </w:r>
    </w:p>
    <w:p w:rsidR="001F11D5" w:rsidRPr="001F11D5" w:rsidRDefault="001F11D5" w:rsidP="001F11D5">
      <w:pPr>
        <w:pStyle w:val="Default"/>
        <w:numPr>
          <w:ilvl w:val="0"/>
          <w:numId w:val="31"/>
        </w:numPr>
        <w:spacing w:after="33"/>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Authorizes System Administrators to change certain shared registration data. Authorizes changes in the registry approval process. </w:t>
      </w:r>
    </w:p>
    <w:p w:rsidR="001F11D5" w:rsidRDefault="001F11D5" w:rsidP="001F11D5">
      <w:pPr>
        <w:pStyle w:val="Default"/>
        <w:numPr>
          <w:ilvl w:val="0"/>
          <w:numId w:val="31"/>
        </w:numPr>
        <w:spacing w:after="33"/>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Approves publication policy. </w:t>
      </w:r>
    </w:p>
    <w:p w:rsidR="001F11D5" w:rsidRPr="001F11D5" w:rsidRDefault="001F11D5" w:rsidP="001F11D5">
      <w:pPr>
        <w:pStyle w:val="Default"/>
        <w:numPr>
          <w:ilvl w:val="0"/>
          <w:numId w:val="31"/>
        </w:numPr>
        <w:spacing w:after="33"/>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Instructs System Administrators to perform unscheduled publications. </w:t>
      </w:r>
    </w:p>
    <w:p w:rsidR="001F11D5" w:rsidRPr="001F11D5" w:rsidRDefault="001F11D5" w:rsidP="001F11D5">
      <w:pPr>
        <w:pStyle w:val="Default"/>
        <w:numPr>
          <w:ilvl w:val="0"/>
          <w:numId w:val="31"/>
        </w:numPr>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Executes approval actions as required by the approval process </w:t>
      </w:r>
    </w:p>
    <w:p w:rsidR="001F11D5" w:rsidRPr="001F11D5" w:rsidRDefault="001F11D5" w:rsidP="001F11D5">
      <w:pPr>
        <w:pStyle w:val="Default"/>
        <w:rPr>
          <w:rFonts w:ascii="Times New Roman" w:hAnsi="Times New Roman" w:cs="Times New Roman"/>
          <w:sz w:val="20"/>
          <w:szCs w:val="20"/>
        </w:rPr>
      </w:pPr>
    </w:p>
    <w:p w:rsidR="001F11D5" w:rsidRPr="001F11D5" w:rsidRDefault="001F11D5" w:rsidP="001F11D5">
      <w:pPr>
        <w:pStyle w:val="Default"/>
        <w:rPr>
          <w:rFonts w:ascii="Times New Roman" w:hAnsi="Times New Roman" w:cs="Times New Roman"/>
          <w:sz w:val="20"/>
          <w:szCs w:val="20"/>
        </w:rPr>
      </w:pPr>
      <w:r w:rsidRPr="001F11D5">
        <w:rPr>
          <w:rFonts w:ascii="Times New Roman" w:hAnsi="Times New Roman" w:cs="Times New Roman"/>
          <w:sz w:val="20"/>
          <w:szCs w:val="20"/>
        </w:rPr>
        <w:t xml:space="preserve">NERC: </w:t>
      </w:r>
    </w:p>
    <w:p w:rsidR="001F11D5" w:rsidRPr="001F11D5" w:rsidRDefault="001F11D5" w:rsidP="001F11D5">
      <w:pPr>
        <w:pStyle w:val="Default"/>
        <w:numPr>
          <w:ilvl w:val="0"/>
          <w:numId w:val="32"/>
        </w:numPr>
        <w:spacing w:before="6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Verifies credentials of certain types of participants and executes approval actions as required by the approval process. </w:t>
      </w:r>
    </w:p>
    <w:p w:rsidR="001F11D5" w:rsidRPr="001F11D5" w:rsidRDefault="001F11D5" w:rsidP="001F11D5">
      <w:pPr>
        <w:pStyle w:val="Default"/>
        <w:rPr>
          <w:rFonts w:ascii="Times New Roman" w:hAnsi="Times New Roman" w:cs="Times New Roman"/>
          <w:sz w:val="20"/>
          <w:szCs w:val="20"/>
        </w:rPr>
      </w:pPr>
    </w:p>
    <w:p w:rsidR="00BE6335" w:rsidRDefault="001F11D5" w:rsidP="00BE6335">
      <w:pPr>
        <w:pStyle w:val="Default"/>
        <w:rPr>
          <w:rFonts w:ascii="Times New Roman" w:hAnsi="Times New Roman" w:cs="Times New Roman"/>
          <w:sz w:val="20"/>
          <w:szCs w:val="20"/>
        </w:rPr>
      </w:pPr>
      <w:r w:rsidRPr="001F11D5">
        <w:rPr>
          <w:rFonts w:ascii="Times New Roman" w:hAnsi="Times New Roman" w:cs="Times New Roman"/>
          <w:sz w:val="20"/>
          <w:szCs w:val="20"/>
        </w:rPr>
        <w:t xml:space="preserve">OATI: </w:t>
      </w:r>
    </w:p>
    <w:p w:rsidR="001F11D5" w:rsidRPr="001F11D5" w:rsidRDefault="001F11D5" w:rsidP="00BE6335">
      <w:pPr>
        <w:pStyle w:val="Default"/>
        <w:numPr>
          <w:ilvl w:val="0"/>
          <w:numId w:val="32"/>
        </w:numPr>
        <w:spacing w:before="6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Performs system administration functions in managing system hardware and software. </w:t>
      </w:r>
    </w:p>
    <w:p w:rsidR="001F11D5" w:rsidRPr="001F11D5" w:rsidRDefault="001F11D5" w:rsidP="00BE6335">
      <w:pPr>
        <w:pStyle w:val="Default"/>
        <w:numPr>
          <w:ilvl w:val="0"/>
          <w:numId w:val="32"/>
        </w:numPr>
        <w:spacing w:after="3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Investigates potential software issues reported by participants and NAESB. </w:t>
      </w:r>
    </w:p>
    <w:p w:rsidR="001F11D5" w:rsidRPr="001F11D5" w:rsidRDefault="001F11D5" w:rsidP="00BE6335">
      <w:pPr>
        <w:pStyle w:val="Default"/>
        <w:numPr>
          <w:ilvl w:val="0"/>
          <w:numId w:val="32"/>
        </w:numPr>
        <w:spacing w:after="3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Implements changes in certain non-participant specific data objects per NAESB request and authorization. </w:t>
      </w:r>
    </w:p>
    <w:p w:rsidR="001F11D5" w:rsidRPr="001F11D5" w:rsidRDefault="001F11D5" w:rsidP="00BE6335">
      <w:pPr>
        <w:pStyle w:val="Default"/>
        <w:numPr>
          <w:ilvl w:val="0"/>
          <w:numId w:val="32"/>
        </w:numPr>
        <w:spacing w:after="3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Modifies publication schedule per NAESB instruction. </w:t>
      </w:r>
    </w:p>
    <w:p w:rsidR="001F11D5" w:rsidRPr="001F11D5" w:rsidRDefault="001F11D5" w:rsidP="00BE6335">
      <w:pPr>
        <w:pStyle w:val="Default"/>
        <w:numPr>
          <w:ilvl w:val="0"/>
          <w:numId w:val="32"/>
        </w:numPr>
        <w:spacing w:after="3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Performs unscheduled registry publications per NAESB instruction. </w:t>
      </w:r>
    </w:p>
    <w:p w:rsidR="001F11D5" w:rsidRPr="001F11D5" w:rsidRDefault="001F11D5" w:rsidP="00BE6335">
      <w:pPr>
        <w:pStyle w:val="Default"/>
        <w:numPr>
          <w:ilvl w:val="0"/>
          <w:numId w:val="32"/>
        </w:numPr>
        <w:spacing w:after="3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Trains participants per arrangement with NAESB. </w:t>
      </w:r>
    </w:p>
    <w:p w:rsidR="001F11D5" w:rsidRPr="001F11D5" w:rsidRDefault="001F11D5" w:rsidP="00BE6335">
      <w:pPr>
        <w:pStyle w:val="Default"/>
        <w:numPr>
          <w:ilvl w:val="0"/>
          <w:numId w:val="32"/>
        </w:numPr>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Executes approval actions as required by the approval process. </w:t>
      </w:r>
    </w:p>
    <w:p w:rsidR="001F11D5" w:rsidRPr="001F11D5" w:rsidRDefault="001F11D5" w:rsidP="001F11D5">
      <w:pPr>
        <w:pStyle w:val="Default"/>
        <w:rPr>
          <w:rFonts w:ascii="Times New Roman" w:hAnsi="Times New Roman" w:cs="Times New Roman"/>
          <w:sz w:val="20"/>
          <w:szCs w:val="20"/>
        </w:rPr>
      </w:pPr>
    </w:p>
    <w:p w:rsidR="001F11D5" w:rsidRPr="001F11D5" w:rsidRDefault="001F11D5" w:rsidP="001F11D5">
      <w:pPr>
        <w:pStyle w:val="Default"/>
        <w:rPr>
          <w:rFonts w:ascii="Times New Roman" w:hAnsi="Times New Roman" w:cs="Times New Roman"/>
          <w:sz w:val="20"/>
          <w:szCs w:val="20"/>
        </w:rPr>
      </w:pPr>
      <w:r w:rsidRPr="001F11D5">
        <w:rPr>
          <w:rFonts w:ascii="Times New Roman" w:hAnsi="Times New Roman" w:cs="Times New Roman"/>
          <w:sz w:val="20"/>
          <w:szCs w:val="20"/>
        </w:rPr>
        <w:t xml:space="preserve">Data Providers: </w:t>
      </w:r>
    </w:p>
    <w:p w:rsidR="001F11D5" w:rsidRPr="001F11D5" w:rsidRDefault="001F11D5" w:rsidP="00BE6335">
      <w:pPr>
        <w:pStyle w:val="Default"/>
        <w:numPr>
          <w:ilvl w:val="0"/>
          <w:numId w:val="33"/>
        </w:numPr>
        <w:spacing w:before="60"/>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Entities that want to register their data in the </w:t>
      </w:r>
      <w:r w:rsidR="00933FDB">
        <w:rPr>
          <w:rFonts w:ascii="Times New Roman" w:hAnsi="Times New Roman" w:cs="Times New Roman"/>
          <w:sz w:val="20"/>
          <w:szCs w:val="20"/>
        </w:rPr>
        <w:t>EIR</w:t>
      </w:r>
      <w:r w:rsidRPr="001F11D5">
        <w:rPr>
          <w:rFonts w:ascii="Times New Roman" w:hAnsi="Times New Roman" w:cs="Times New Roman"/>
          <w:sz w:val="20"/>
          <w:szCs w:val="20"/>
        </w:rPr>
        <w:t xml:space="preserve"> are responsible for its entry and maintenance in the system. </w:t>
      </w:r>
    </w:p>
    <w:p w:rsidR="001F11D5" w:rsidRPr="001F11D5" w:rsidRDefault="001F11D5" w:rsidP="00BE6335">
      <w:pPr>
        <w:pStyle w:val="Default"/>
        <w:numPr>
          <w:ilvl w:val="0"/>
          <w:numId w:val="33"/>
        </w:numPr>
        <w:ind w:left="270" w:hanging="270"/>
        <w:rPr>
          <w:rFonts w:ascii="Times New Roman" w:hAnsi="Times New Roman" w:cs="Times New Roman"/>
          <w:sz w:val="20"/>
          <w:szCs w:val="20"/>
        </w:rPr>
      </w:pPr>
      <w:r w:rsidRPr="001F11D5">
        <w:rPr>
          <w:rFonts w:ascii="Times New Roman" w:hAnsi="Times New Roman" w:cs="Times New Roman"/>
          <w:sz w:val="20"/>
          <w:szCs w:val="20"/>
        </w:rPr>
        <w:t xml:space="preserve">Providers will work directly with Data Approvers to perform the timely approval of modifications. </w:t>
      </w:r>
    </w:p>
    <w:p w:rsidR="001F11D5" w:rsidRPr="001F11D5" w:rsidRDefault="001F11D5" w:rsidP="001F11D5">
      <w:pPr>
        <w:pStyle w:val="Default"/>
        <w:rPr>
          <w:rFonts w:ascii="Times New Roman" w:hAnsi="Times New Roman" w:cs="Times New Roman"/>
          <w:sz w:val="20"/>
          <w:szCs w:val="20"/>
        </w:rPr>
      </w:pPr>
    </w:p>
    <w:p w:rsidR="001F11D5" w:rsidRPr="001F11D5" w:rsidRDefault="001F11D5" w:rsidP="001F11D5">
      <w:pPr>
        <w:pStyle w:val="Default"/>
        <w:rPr>
          <w:rFonts w:ascii="Times New Roman" w:hAnsi="Times New Roman" w:cs="Times New Roman"/>
          <w:sz w:val="20"/>
          <w:szCs w:val="20"/>
        </w:rPr>
      </w:pPr>
      <w:r w:rsidRPr="001F11D5">
        <w:rPr>
          <w:rFonts w:ascii="Times New Roman" w:hAnsi="Times New Roman" w:cs="Times New Roman"/>
          <w:sz w:val="20"/>
          <w:szCs w:val="20"/>
        </w:rPr>
        <w:t xml:space="preserve">Data Approvers: </w:t>
      </w:r>
    </w:p>
    <w:p w:rsidR="002A3186" w:rsidRPr="00011547" w:rsidRDefault="001F11D5" w:rsidP="00011547">
      <w:pPr>
        <w:pStyle w:val="Default"/>
        <w:numPr>
          <w:ilvl w:val="0"/>
          <w:numId w:val="34"/>
        </w:numPr>
        <w:spacing w:after="120"/>
        <w:ind w:left="274" w:hanging="274"/>
        <w:rPr>
          <w:rFonts w:ascii="Times New Roman" w:hAnsi="Times New Roman" w:cs="Times New Roman"/>
          <w:sz w:val="20"/>
          <w:szCs w:val="20"/>
        </w:rPr>
      </w:pPr>
      <w:r w:rsidRPr="001F11D5">
        <w:rPr>
          <w:rFonts w:ascii="Times New Roman" w:hAnsi="Times New Roman" w:cs="Times New Roman"/>
          <w:sz w:val="20"/>
          <w:szCs w:val="20"/>
        </w:rPr>
        <w:t xml:space="preserve">Entities with approval rights are responsible for performing timely approval actions on data objects that require their approvals. </w:t>
      </w:r>
    </w:p>
    <w:p w:rsidR="00011547" w:rsidRPr="00CA0AB8" w:rsidRDefault="00011547" w:rsidP="00011547">
      <w:pPr>
        <w:rPr>
          <w:b/>
          <w:u w:val="single"/>
        </w:rPr>
      </w:pPr>
      <w:r w:rsidRPr="00CA0AB8">
        <w:rPr>
          <w:b/>
          <w:u w:val="single"/>
        </w:rPr>
        <w:t>Will the new EIR contain the WECC registry?</w:t>
      </w:r>
    </w:p>
    <w:p w:rsidR="00011547" w:rsidRDefault="00011547" w:rsidP="00011547">
      <w:r w:rsidRPr="003716E9">
        <w:t>Yes, the EIR will replace the WECC registry</w:t>
      </w:r>
      <w:r>
        <w:t xml:space="preserve"> in the third and final phase of EIR rollout</w:t>
      </w:r>
      <w:r w:rsidRPr="003716E9">
        <w:t>.</w:t>
      </w:r>
      <w:r>
        <w:t xml:space="preserve">  The WECC component will be added after the first two phases; the entity registration and TSIN replacement have been deployed and are operational.</w:t>
      </w:r>
    </w:p>
    <w:p w:rsidR="00011547" w:rsidRPr="003716E9" w:rsidRDefault="00011547" w:rsidP="00011547"/>
    <w:p w:rsidR="002A3186" w:rsidRPr="00CA0AB8" w:rsidRDefault="002A3186" w:rsidP="002A3186">
      <w:pPr>
        <w:rPr>
          <w:b/>
          <w:u w:val="single"/>
        </w:rPr>
      </w:pPr>
      <w:r w:rsidRPr="00CA0AB8">
        <w:rPr>
          <w:b/>
          <w:u w:val="single"/>
        </w:rPr>
        <w:t>What is the roll-out schedule?  What are the roll-out phases?</w:t>
      </w:r>
    </w:p>
    <w:p w:rsidR="00840133" w:rsidRDefault="00933FDB" w:rsidP="003716E9">
      <w:pPr>
        <w:pStyle w:val="ListParagraph"/>
        <w:numPr>
          <w:ilvl w:val="0"/>
          <w:numId w:val="30"/>
        </w:numPr>
        <w:spacing w:before="60"/>
        <w:ind w:left="270" w:hanging="270"/>
        <w:rPr>
          <w:rFonts w:ascii="Times New Roman" w:hAnsi="Times New Roman" w:cs="Times New Roman"/>
          <w:sz w:val="20"/>
          <w:szCs w:val="20"/>
        </w:rPr>
      </w:pPr>
      <w:r>
        <w:rPr>
          <w:rFonts w:ascii="Times New Roman" w:hAnsi="Times New Roman" w:cs="Times New Roman"/>
          <w:sz w:val="20"/>
          <w:szCs w:val="20"/>
        </w:rPr>
        <w:t>EIR</w:t>
      </w:r>
      <w:r w:rsidR="002A3186" w:rsidRPr="003716E9">
        <w:rPr>
          <w:rFonts w:ascii="Times New Roman" w:hAnsi="Times New Roman" w:cs="Times New Roman"/>
          <w:sz w:val="20"/>
          <w:szCs w:val="20"/>
        </w:rPr>
        <w:t xml:space="preserve"> is planned to be in operation at the beginning of the second quarter, 2012.  </w:t>
      </w:r>
    </w:p>
    <w:p w:rsidR="00122425" w:rsidRPr="00CC5804" w:rsidRDefault="00122425" w:rsidP="003716E9">
      <w:pPr>
        <w:pStyle w:val="ListParagraph"/>
        <w:numPr>
          <w:ilvl w:val="0"/>
          <w:numId w:val="30"/>
        </w:numPr>
        <w:spacing w:before="60"/>
        <w:ind w:left="270" w:hanging="270"/>
        <w:rPr>
          <w:rFonts w:ascii="Times New Roman" w:hAnsi="Times New Roman" w:cs="Times New Roman"/>
          <w:sz w:val="20"/>
          <w:szCs w:val="20"/>
        </w:rPr>
      </w:pPr>
      <w:r>
        <w:rPr>
          <w:rFonts w:ascii="Times New Roman" w:hAnsi="Times New Roman" w:cs="Times New Roman"/>
          <w:sz w:val="20"/>
          <w:szCs w:val="20"/>
        </w:rPr>
        <w:t xml:space="preserve">NERC and NAESB have accepted the test plan and scheduled testing from January 17 through January 20, 2012 at OATI in Minneapolis, Minnesota with variance </w:t>
      </w:r>
      <w:bookmarkStart w:id="0" w:name="_GoBack"/>
      <w:bookmarkEnd w:id="0"/>
      <w:r>
        <w:rPr>
          <w:rFonts w:ascii="Times New Roman" w:hAnsi="Times New Roman" w:cs="Times New Roman"/>
          <w:sz w:val="20"/>
          <w:szCs w:val="20"/>
        </w:rPr>
        <w:t xml:space="preserve">correction scheduled for the week of January 23 and re-testing scheduled for the </w:t>
      </w:r>
      <w:r w:rsidRPr="00CC5804">
        <w:rPr>
          <w:rFonts w:ascii="Times New Roman" w:hAnsi="Times New Roman" w:cs="Times New Roman"/>
          <w:sz w:val="20"/>
          <w:szCs w:val="20"/>
        </w:rPr>
        <w:t xml:space="preserve">week of </w:t>
      </w:r>
      <w:r w:rsidR="00EF36CC" w:rsidRPr="00CC5804">
        <w:rPr>
          <w:rFonts w:ascii="Times New Roman" w:hAnsi="Times New Roman" w:cs="Times New Roman"/>
          <w:sz w:val="20"/>
          <w:szCs w:val="20"/>
        </w:rPr>
        <w:t>February 20</w:t>
      </w:r>
      <w:r w:rsidRPr="00CC5804">
        <w:rPr>
          <w:rFonts w:ascii="Times New Roman" w:hAnsi="Times New Roman" w:cs="Times New Roman"/>
          <w:sz w:val="20"/>
          <w:szCs w:val="20"/>
        </w:rPr>
        <w:t>.</w:t>
      </w:r>
    </w:p>
    <w:p w:rsidR="00122425" w:rsidRDefault="00B3096E" w:rsidP="003716E9">
      <w:pPr>
        <w:pStyle w:val="ListParagraph"/>
        <w:numPr>
          <w:ilvl w:val="0"/>
          <w:numId w:val="30"/>
        </w:numPr>
        <w:spacing w:before="60"/>
        <w:ind w:left="270" w:hanging="270"/>
        <w:rPr>
          <w:rFonts w:ascii="Times New Roman" w:hAnsi="Times New Roman" w:cs="Times New Roman"/>
          <w:sz w:val="20"/>
          <w:szCs w:val="20"/>
        </w:rPr>
      </w:pPr>
      <w:r>
        <w:rPr>
          <w:rFonts w:ascii="Times New Roman" w:hAnsi="Times New Roman" w:cs="Times New Roman"/>
          <w:sz w:val="20"/>
          <w:szCs w:val="20"/>
        </w:rPr>
        <w:lastRenderedPageBreak/>
        <w:t>Communication meetings have been scheduled from early to mid-Februar</w:t>
      </w:r>
      <w:r w:rsidRPr="00B3096E">
        <w:rPr>
          <w:rFonts w:ascii="Times New Roman" w:hAnsi="Times New Roman" w:cs="Times New Roman"/>
          <w:sz w:val="20"/>
          <w:szCs w:val="20"/>
        </w:rPr>
        <w:t xml:space="preserve">y </w:t>
      </w:r>
      <w:r w:rsidRPr="00011547">
        <w:rPr>
          <w:rFonts w:ascii="Times New Roman" w:hAnsi="Times New Roman" w:cs="Times New Roman"/>
          <w:sz w:val="20"/>
          <w:szCs w:val="20"/>
        </w:rPr>
        <w:t xml:space="preserve">to inform the industry on the project, </w:t>
      </w:r>
      <w:proofErr w:type="gramStart"/>
      <w:r w:rsidRPr="00011547">
        <w:rPr>
          <w:rFonts w:ascii="Times New Roman" w:hAnsi="Times New Roman" w:cs="Times New Roman"/>
          <w:sz w:val="20"/>
          <w:szCs w:val="20"/>
        </w:rPr>
        <w:t>training</w:t>
      </w:r>
      <w:proofErr w:type="gramEnd"/>
      <w:r w:rsidRPr="00011547">
        <w:rPr>
          <w:rFonts w:ascii="Times New Roman" w:hAnsi="Times New Roman" w:cs="Times New Roman"/>
          <w:sz w:val="20"/>
          <w:szCs w:val="20"/>
        </w:rPr>
        <w:t xml:space="preserve"> and what to expect in the coming months.</w:t>
      </w:r>
      <w:r>
        <w:rPr>
          <w:rFonts w:ascii="Times New Roman" w:hAnsi="Times New Roman" w:cs="Times New Roman"/>
          <w:sz w:val="20"/>
          <w:szCs w:val="20"/>
        </w:rPr>
        <w:t xml:space="preserve">  These meetings will be held via webinar, to allow maximum participation.  The exact dates and locations of the meetings will be posted shortly on the Registry page of the NAESB website.</w:t>
      </w:r>
    </w:p>
    <w:p w:rsidR="00B3096E" w:rsidRDefault="00B3096E" w:rsidP="003716E9">
      <w:pPr>
        <w:pStyle w:val="ListParagraph"/>
        <w:numPr>
          <w:ilvl w:val="0"/>
          <w:numId w:val="30"/>
        </w:numPr>
        <w:spacing w:before="60"/>
        <w:ind w:left="270" w:hanging="270"/>
        <w:rPr>
          <w:rFonts w:ascii="Times New Roman" w:hAnsi="Times New Roman" w:cs="Times New Roman"/>
          <w:sz w:val="20"/>
          <w:szCs w:val="20"/>
        </w:rPr>
      </w:pPr>
      <w:r>
        <w:rPr>
          <w:rFonts w:ascii="Times New Roman" w:hAnsi="Times New Roman" w:cs="Times New Roman"/>
          <w:sz w:val="20"/>
          <w:szCs w:val="20"/>
        </w:rPr>
        <w:t>Training for the new Registry will be held from late February to mid-March.</w:t>
      </w:r>
      <w:r w:rsidRPr="00B3096E">
        <w:rPr>
          <w:rFonts w:ascii="Times New Roman" w:hAnsi="Times New Roman" w:cs="Times New Roman"/>
          <w:sz w:val="20"/>
          <w:szCs w:val="20"/>
        </w:rPr>
        <w:t xml:space="preserve"> </w:t>
      </w:r>
      <w:r>
        <w:rPr>
          <w:rFonts w:ascii="Times New Roman" w:hAnsi="Times New Roman" w:cs="Times New Roman"/>
          <w:sz w:val="20"/>
          <w:szCs w:val="20"/>
        </w:rPr>
        <w:t>These meetings will be held via webinar and face-to-face, to allow maximum participation.  The exact dates and locations of the meetings will be posted shortly on the Registry page of the NAESB website.</w:t>
      </w:r>
    </w:p>
    <w:p w:rsidR="002A3186" w:rsidRPr="003716E9" w:rsidRDefault="00B3096E" w:rsidP="003716E9">
      <w:pPr>
        <w:pStyle w:val="ListParagraph"/>
        <w:numPr>
          <w:ilvl w:val="0"/>
          <w:numId w:val="30"/>
        </w:numPr>
        <w:spacing w:before="60"/>
        <w:ind w:left="270" w:hanging="270"/>
        <w:rPr>
          <w:rFonts w:ascii="Times New Roman" w:hAnsi="Times New Roman" w:cs="Times New Roman"/>
          <w:sz w:val="20"/>
          <w:szCs w:val="20"/>
        </w:rPr>
      </w:pPr>
      <w:r>
        <w:rPr>
          <w:rFonts w:ascii="Times New Roman" w:hAnsi="Times New Roman" w:cs="Times New Roman"/>
          <w:sz w:val="20"/>
          <w:szCs w:val="20"/>
        </w:rPr>
        <w:t>It is anticipated that initial registration to the Registry will begin in mid-March.</w:t>
      </w:r>
    </w:p>
    <w:p w:rsidR="002A3186" w:rsidRPr="003716E9" w:rsidRDefault="002A3186" w:rsidP="002A3186"/>
    <w:p w:rsidR="002A3186" w:rsidRPr="00CA0AB8" w:rsidRDefault="002A3186" w:rsidP="002A3186">
      <w:pPr>
        <w:rPr>
          <w:b/>
          <w:u w:val="single"/>
        </w:rPr>
      </w:pPr>
      <w:r w:rsidRPr="00CA0AB8">
        <w:rPr>
          <w:b/>
          <w:u w:val="single"/>
        </w:rPr>
        <w:t>What is the testing schedule?</w:t>
      </w:r>
    </w:p>
    <w:p w:rsidR="00B3096E" w:rsidRDefault="00B3096E" w:rsidP="003716E9">
      <w:pPr>
        <w:pStyle w:val="ListParagraph"/>
        <w:numPr>
          <w:ilvl w:val="0"/>
          <w:numId w:val="30"/>
        </w:numPr>
        <w:spacing w:before="60"/>
        <w:ind w:left="270" w:hanging="270"/>
        <w:rPr>
          <w:rFonts w:ascii="Times New Roman" w:hAnsi="Times New Roman" w:cs="Times New Roman"/>
          <w:sz w:val="20"/>
          <w:szCs w:val="20"/>
        </w:rPr>
      </w:pPr>
      <w:r>
        <w:rPr>
          <w:rFonts w:ascii="Times New Roman" w:hAnsi="Times New Roman" w:cs="Times New Roman"/>
          <w:sz w:val="20"/>
          <w:szCs w:val="20"/>
        </w:rPr>
        <w:t>OATI has developed the user acceptance testing criteria, which has been approved by both NERC and NAESB.  Acceptance testing has been scheduled from the afternoon of January 17 through the morning of January 20, to be held at OATI’s office in Minneapolis, Minnesota.  Industry participants that are interested in participating in this testing should contact Cory Cummings at the NAESB office.</w:t>
      </w:r>
      <w:r w:rsidRPr="00B3096E">
        <w:rPr>
          <w:rFonts w:ascii="Times New Roman" w:hAnsi="Times New Roman" w:cs="Times New Roman"/>
          <w:sz w:val="20"/>
          <w:szCs w:val="20"/>
        </w:rPr>
        <w:t xml:space="preserve"> </w:t>
      </w:r>
      <w:r>
        <w:rPr>
          <w:rFonts w:ascii="Times New Roman" w:hAnsi="Times New Roman" w:cs="Times New Roman"/>
          <w:sz w:val="20"/>
          <w:szCs w:val="20"/>
        </w:rPr>
        <w:t xml:space="preserve"> Variance correction is scheduled for the week of January 23 and re-testing has been scheduled for the week of </w:t>
      </w:r>
      <w:r w:rsidR="00E003B8">
        <w:rPr>
          <w:rFonts w:ascii="Times New Roman" w:hAnsi="Times New Roman" w:cs="Times New Roman"/>
          <w:sz w:val="20"/>
          <w:szCs w:val="20"/>
        </w:rPr>
        <w:t>February 2</w:t>
      </w:r>
      <w:r>
        <w:rPr>
          <w:rFonts w:ascii="Times New Roman" w:hAnsi="Times New Roman" w:cs="Times New Roman"/>
          <w:sz w:val="20"/>
          <w:szCs w:val="20"/>
        </w:rPr>
        <w:t>0 for those that will participate in the acceptance testing.</w:t>
      </w:r>
    </w:p>
    <w:p w:rsidR="00BE6335" w:rsidRDefault="00BE6335" w:rsidP="002A3186">
      <w:pPr>
        <w:rPr>
          <w:u w:val="single"/>
        </w:rPr>
      </w:pPr>
    </w:p>
    <w:p w:rsidR="002A3186" w:rsidRPr="00CA0AB8" w:rsidRDefault="002A3186" w:rsidP="002A3186">
      <w:pPr>
        <w:rPr>
          <w:b/>
          <w:u w:val="single"/>
        </w:rPr>
      </w:pPr>
      <w:r w:rsidRPr="00CA0AB8">
        <w:rPr>
          <w:b/>
          <w:u w:val="single"/>
        </w:rPr>
        <w:t>What kind of training?</w:t>
      </w:r>
    </w:p>
    <w:p w:rsidR="00011547" w:rsidRDefault="00220B1B" w:rsidP="002A3186">
      <w:pPr>
        <w:pStyle w:val="ListParagraph"/>
        <w:numPr>
          <w:ilvl w:val="0"/>
          <w:numId w:val="30"/>
        </w:numPr>
        <w:spacing w:before="60"/>
        <w:ind w:left="270" w:hanging="270"/>
        <w:rPr>
          <w:rFonts w:ascii="Times New Roman" w:hAnsi="Times New Roman" w:cs="Times New Roman"/>
          <w:sz w:val="20"/>
          <w:szCs w:val="20"/>
        </w:rPr>
      </w:pPr>
      <w:r>
        <w:rPr>
          <w:rFonts w:ascii="Times New Roman" w:hAnsi="Times New Roman" w:cs="Times New Roman"/>
          <w:sz w:val="20"/>
          <w:szCs w:val="20"/>
        </w:rPr>
        <w:t>Communication meetings have been scheduled from early to mid-Februar</w:t>
      </w:r>
      <w:r w:rsidRPr="00B3096E">
        <w:rPr>
          <w:rFonts w:ascii="Times New Roman" w:hAnsi="Times New Roman" w:cs="Times New Roman"/>
          <w:sz w:val="20"/>
          <w:szCs w:val="20"/>
        </w:rPr>
        <w:t xml:space="preserve">y </w:t>
      </w:r>
      <w:r w:rsidRPr="00096841">
        <w:rPr>
          <w:rFonts w:ascii="Times New Roman" w:hAnsi="Times New Roman" w:cs="Times New Roman"/>
          <w:sz w:val="20"/>
          <w:szCs w:val="20"/>
        </w:rPr>
        <w:t>to inform the industry on the project, training and what to expect in the coming months.</w:t>
      </w:r>
      <w:r>
        <w:rPr>
          <w:rFonts w:ascii="Times New Roman" w:hAnsi="Times New Roman" w:cs="Times New Roman"/>
          <w:sz w:val="20"/>
          <w:szCs w:val="20"/>
        </w:rPr>
        <w:t xml:space="preserve">  These meetings will be held via webinar and face-to-face, to allow maximum participation.  The exact dates and locations of the meetings will be posted shortly on the Registry page of the NAESB website.</w:t>
      </w:r>
    </w:p>
    <w:p w:rsidR="002A3186" w:rsidRPr="00011547" w:rsidRDefault="00220B1B" w:rsidP="002A3186">
      <w:pPr>
        <w:pStyle w:val="ListParagraph"/>
        <w:numPr>
          <w:ilvl w:val="0"/>
          <w:numId w:val="30"/>
        </w:numPr>
        <w:spacing w:before="60"/>
        <w:ind w:left="270" w:hanging="270"/>
        <w:rPr>
          <w:rFonts w:ascii="Times New Roman" w:hAnsi="Times New Roman" w:cs="Times New Roman"/>
          <w:sz w:val="20"/>
          <w:szCs w:val="20"/>
        </w:rPr>
      </w:pPr>
      <w:r>
        <w:rPr>
          <w:rFonts w:ascii="Times New Roman" w:hAnsi="Times New Roman" w:cs="Times New Roman"/>
          <w:sz w:val="20"/>
          <w:szCs w:val="20"/>
        </w:rPr>
        <w:t>Training for the new Registry will be held from late February to mid-March.</w:t>
      </w:r>
      <w:r w:rsidRPr="00B3096E">
        <w:rPr>
          <w:rFonts w:ascii="Times New Roman" w:hAnsi="Times New Roman" w:cs="Times New Roman"/>
          <w:sz w:val="20"/>
          <w:szCs w:val="20"/>
        </w:rPr>
        <w:t xml:space="preserve"> </w:t>
      </w:r>
      <w:r>
        <w:rPr>
          <w:rFonts w:ascii="Times New Roman" w:hAnsi="Times New Roman" w:cs="Times New Roman"/>
          <w:sz w:val="20"/>
          <w:szCs w:val="20"/>
        </w:rPr>
        <w:t xml:space="preserve">These meetings will be held via webinar and face-to-face, to allow maximum participation.  The exact dates and locations of the meetings </w:t>
      </w:r>
      <w:r w:rsidR="00E003B8">
        <w:rPr>
          <w:rFonts w:ascii="Times New Roman" w:hAnsi="Times New Roman" w:cs="Times New Roman"/>
          <w:sz w:val="20"/>
          <w:szCs w:val="20"/>
        </w:rPr>
        <w:t>are now</w:t>
      </w:r>
      <w:r>
        <w:rPr>
          <w:rFonts w:ascii="Times New Roman" w:hAnsi="Times New Roman" w:cs="Times New Roman"/>
          <w:sz w:val="20"/>
          <w:szCs w:val="20"/>
        </w:rPr>
        <w:t xml:space="preserve"> posted on the Registry page of the NAESB website.</w:t>
      </w:r>
    </w:p>
    <w:p w:rsidR="002A3186" w:rsidRPr="00CA0AB8" w:rsidRDefault="002A3186" w:rsidP="002A3186">
      <w:pPr>
        <w:rPr>
          <w:b/>
          <w:u w:val="single"/>
        </w:rPr>
      </w:pPr>
      <w:r w:rsidRPr="00CA0AB8">
        <w:rPr>
          <w:b/>
          <w:u w:val="single"/>
        </w:rPr>
        <w:t>Will training be by regions?</w:t>
      </w:r>
    </w:p>
    <w:p w:rsidR="002A3186" w:rsidRPr="00BE6335" w:rsidRDefault="00E003B8" w:rsidP="003716E9">
      <w:pPr>
        <w:pStyle w:val="ListParagraph"/>
        <w:numPr>
          <w:ilvl w:val="0"/>
          <w:numId w:val="30"/>
        </w:numPr>
        <w:spacing w:before="60"/>
        <w:ind w:left="270" w:hanging="270"/>
        <w:rPr>
          <w:rFonts w:ascii="Times New Roman" w:hAnsi="Times New Roman" w:cs="Times New Roman"/>
          <w:sz w:val="20"/>
          <w:szCs w:val="20"/>
        </w:rPr>
      </w:pPr>
      <w:r>
        <w:rPr>
          <w:rFonts w:ascii="Times New Roman" w:hAnsi="Times New Roman" w:cs="Times New Roman"/>
          <w:sz w:val="20"/>
          <w:szCs w:val="20"/>
        </w:rPr>
        <w:t>Training will be held primarily over webinar and available nationwide.  There will be two physical trainings held in Houston, Texas</w:t>
      </w:r>
      <w:r w:rsidR="00220B1B">
        <w:rPr>
          <w:rFonts w:ascii="Times New Roman" w:hAnsi="Times New Roman" w:cs="Times New Roman"/>
          <w:sz w:val="20"/>
          <w:szCs w:val="20"/>
        </w:rPr>
        <w:t>.</w:t>
      </w:r>
    </w:p>
    <w:p w:rsidR="002A3186" w:rsidRPr="00BE6335" w:rsidRDefault="002A3186" w:rsidP="002A3186"/>
    <w:p w:rsidR="002A3186" w:rsidRPr="00CA0AB8" w:rsidRDefault="002A3186" w:rsidP="002A3186">
      <w:pPr>
        <w:rPr>
          <w:b/>
          <w:u w:val="single"/>
        </w:rPr>
      </w:pPr>
      <w:r w:rsidRPr="00CA0AB8">
        <w:rPr>
          <w:b/>
          <w:u w:val="single"/>
        </w:rPr>
        <w:t>How much will it cost each entity?</w:t>
      </w:r>
      <w:r w:rsidR="00BE6335" w:rsidRPr="00CA0AB8">
        <w:rPr>
          <w:b/>
          <w:u w:val="single"/>
        </w:rPr>
        <w:t xml:space="preserve">  Is the cost based on the various roles an entity may have</w:t>
      </w:r>
      <w:r w:rsidR="00CA0AB8" w:rsidRPr="00CA0AB8">
        <w:rPr>
          <w:b/>
          <w:u w:val="single"/>
        </w:rPr>
        <w:t>?</w:t>
      </w:r>
    </w:p>
    <w:p w:rsidR="004615E6" w:rsidRDefault="00BE6335" w:rsidP="004615E6">
      <w:pPr>
        <w:pStyle w:val="ListParagraph"/>
        <w:numPr>
          <w:ilvl w:val="0"/>
          <w:numId w:val="30"/>
        </w:numPr>
        <w:spacing w:before="60"/>
        <w:ind w:left="270" w:hanging="270"/>
        <w:rPr>
          <w:rFonts w:ascii="Times New Roman" w:hAnsi="Times New Roman" w:cs="Times New Roman"/>
          <w:sz w:val="20"/>
          <w:szCs w:val="20"/>
        </w:rPr>
      </w:pPr>
      <w:r w:rsidRPr="00BE6335">
        <w:rPr>
          <w:rFonts w:ascii="Times New Roman" w:hAnsi="Times New Roman" w:cs="Times New Roman"/>
          <w:sz w:val="20"/>
          <w:szCs w:val="20"/>
        </w:rPr>
        <w:t>The initial Registration Fee is $250 USD per Entity Code/Role pair that will cover the first year of operation.  Subsequent renewal years will cost $150 USD per Entity Code/Role pair.</w:t>
      </w:r>
      <w:r w:rsidR="006D5603">
        <w:rPr>
          <w:rFonts w:ascii="Times New Roman" w:hAnsi="Times New Roman" w:cs="Times New Roman"/>
          <w:sz w:val="20"/>
          <w:szCs w:val="20"/>
        </w:rPr>
        <w:t xml:space="preserve">  </w:t>
      </w:r>
    </w:p>
    <w:p w:rsidR="004615E6" w:rsidRPr="007E5838" w:rsidRDefault="00220B1B" w:rsidP="004615E6">
      <w:pPr>
        <w:pStyle w:val="ListParagraph"/>
        <w:spacing w:before="120"/>
        <w:ind w:left="0"/>
        <w:rPr>
          <w:rFonts w:ascii="Times New Roman" w:hAnsi="Times New Roman" w:cs="Times New Roman"/>
          <w:b/>
          <w:sz w:val="20"/>
          <w:szCs w:val="20"/>
        </w:rPr>
      </w:pPr>
      <w:r w:rsidRPr="00011547">
        <w:rPr>
          <w:rFonts w:ascii="Times New Roman" w:hAnsi="Times New Roman" w:cs="Times New Roman"/>
          <w:b/>
          <w:sz w:val="20"/>
          <w:szCs w:val="20"/>
        </w:rPr>
        <w:t>What is an example of an entity code/</w:t>
      </w:r>
      <w:r w:rsidRPr="007E5838">
        <w:rPr>
          <w:rFonts w:ascii="Times New Roman" w:hAnsi="Times New Roman" w:cs="Times New Roman"/>
          <w:b/>
          <w:sz w:val="20"/>
          <w:szCs w:val="20"/>
        </w:rPr>
        <w:t>role</w:t>
      </w:r>
      <w:r w:rsidR="00E003B8">
        <w:rPr>
          <w:rFonts w:ascii="Times New Roman" w:hAnsi="Times New Roman" w:cs="Times New Roman"/>
          <w:b/>
          <w:sz w:val="20"/>
          <w:szCs w:val="20"/>
        </w:rPr>
        <w:t xml:space="preserve"> pair</w:t>
      </w:r>
      <w:r w:rsidRPr="007E5838">
        <w:rPr>
          <w:rFonts w:ascii="Times New Roman" w:hAnsi="Times New Roman" w:cs="Times New Roman"/>
          <w:b/>
          <w:sz w:val="20"/>
          <w:szCs w:val="20"/>
        </w:rPr>
        <w:t>?</w:t>
      </w:r>
    </w:p>
    <w:p w:rsidR="004615E6" w:rsidRPr="007E5838" w:rsidRDefault="00E003B8" w:rsidP="004615E6">
      <w:pPr>
        <w:pStyle w:val="ListParagraph"/>
        <w:numPr>
          <w:ilvl w:val="0"/>
          <w:numId w:val="30"/>
        </w:numPr>
        <w:spacing w:before="120"/>
        <w:ind w:left="270" w:hanging="270"/>
        <w:rPr>
          <w:rFonts w:ascii="Times New Roman" w:hAnsi="Times New Roman" w:cs="Times New Roman"/>
          <w:sz w:val="20"/>
          <w:szCs w:val="20"/>
        </w:rPr>
      </w:pPr>
      <w:r>
        <w:rPr>
          <w:rFonts w:ascii="Times New Roman" w:hAnsi="Times New Roman" w:cs="Times New Roman"/>
          <w:sz w:val="20"/>
          <w:szCs w:val="20"/>
        </w:rPr>
        <w:t>A unique code that is associated with a</w:t>
      </w:r>
      <w:r w:rsidR="00D15BBE">
        <w:rPr>
          <w:rFonts w:ascii="Times New Roman" w:hAnsi="Times New Roman" w:cs="Times New Roman"/>
          <w:sz w:val="20"/>
          <w:szCs w:val="20"/>
        </w:rPr>
        <w:t>n Entity’s</w:t>
      </w:r>
      <w:r>
        <w:rPr>
          <w:rFonts w:ascii="Times New Roman" w:hAnsi="Times New Roman" w:cs="Times New Roman"/>
          <w:sz w:val="20"/>
          <w:szCs w:val="20"/>
        </w:rPr>
        <w:t xml:space="preserve"> particular role within the industry.  For example: </w:t>
      </w:r>
      <w:r w:rsidR="00D15BBE">
        <w:rPr>
          <w:rFonts w:ascii="Times New Roman" w:hAnsi="Times New Roman" w:cs="Times New Roman"/>
          <w:sz w:val="20"/>
          <w:szCs w:val="20"/>
        </w:rPr>
        <w:t xml:space="preserve">under the same company with two PSE desks, </w:t>
      </w:r>
      <w:r>
        <w:rPr>
          <w:rFonts w:ascii="Times New Roman" w:hAnsi="Times New Roman" w:cs="Times New Roman"/>
          <w:sz w:val="20"/>
          <w:szCs w:val="20"/>
        </w:rPr>
        <w:t>UNIQUE01</w:t>
      </w:r>
      <w:r w:rsidR="00220B1B" w:rsidRPr="007E5838">
        <w:rPr>
          <w:rFonts w:ascii="Times New Roman" w:hAnsi="Times New Roman" w:cs="Times New Roman"/>
          <w:sz w:val="20"/>
          <w:szCs w:val="20"/>
        </w:rPr>
        <w:t>/PSE</w:t>
      </w:r>
      <w:r w:rsidR="00D15BBE">
        <w:rPr>
          <w:rFonts w:ascii="Times New Roman" w:hAnsi="Times New Roman" w:cs="Times New Roman"/>
          <w:sz w:val="20"/>
          <w:szCs w:val="20"/>
        </w:rPr>
        <w:t xml:space="preserve"> would identify the PSE desk coded as UNIQUE01, whereas UNIQUE02 would identify the PSE desk coded as UNIQUE02</w:t>
      </w:r>
      <w:r w:rsidR="004615E6" w:rsidRPr="007E5838">
        <w:rPr>
          <w:rFonts w:ascii="Times New Roman" w:hAnsi="Times New Roman" w:cs="Times New Roman"/>
          <w:sz w:val="20"/>
          <w:szCs w:val="20"/>
        </w:rPr>
        <w:t>.</w:t>
      </w:r>
      <w:r w:rsidR="00D15BBE">
        <w:rPr>
          <w:rFonts w:ascii="Times New Roman" w:hAnsi="Times New Roman" w:cs="Times New Roman"/>
          <w:sz w:val="20"/>
          <w:szCs w:val="20"/>
        </w:rPr>
        <w:t xml:space="preserve">  How to register an entity and its roles will be demonstrated in training sessions and materials to be made available on February 27.</w:t>
      </w:r>
    </w:p>
    <w:p w:rsidR="007D510F" w:rsidRPr="007E5838" w:rsidRDefault="007D510F" w:rsidP="004615E6">
      <w:pPr>
        <w:pStyle w:val="ListParagraph"/>
        <w:spacing w:before="120"/>
        <w:ind w:left="0"/>
        <w:rPr>
          <w:rFonts w:ascii="Times New Roman" w:hAnsi="Times New Roman" w:cs="Times New Roman"/>
          <w:b/>
          <w:sz w:val="20"/>
          <w:szCs w:val="20"/>
          <w:u w:val="single"/>
        </w:rPr>
      </w:pPr>
      <w:r w:rsidRPr="007E5838">
        <w:rPr>
          <w:rFonts w:ascii="Times New Roman" w:hAnsi="Times New Roman" w:cs="Times New Roman"/>
          <w:b/>
          <w:sz w:val="20"/>
          <w:szCs w:val="20"/>
          <w:u w:val="single"/>
        </w:rPr>
        <w:t xml:space="preserve">What happens if you find yourself in a merger or company renaming </w:t>
      </w:r>
      <w:proofErr w:type="gramStart"/>
      <w:r w:rsidRPr="007E5838">
        <w:rPr>
          <w:rFonts w:ascii="Times New Roman" w:hAnsi="Times New Roman" w:cs="Times New Roman"/>
          <w:b/>
          <w:sz w:val="20"/>
          <w:szCs w:val="20"/>
          <w:u w:val="single"/>
        </w:rPr>
        <w:t>themselves</w:t>
      </w:r>
      <w:proofErr w:type="gramEnd"/>
      <w:r w:rsidRPr="007E5838">
        <w:rPr>
          <w:rFonts w:ascii="Times New Roman" w:hAnsi="Times New Roman" w:cs="Times New Roman"/>
          <w:b/>
          <w:sz w:val="20"/>
          <w:szCs w:val="20"/>
          <w:u w:val="single"/>
        </w:rPr>
        <w:t xml:space="preserve">?  </w:t>
      </w:r>
      <w:r w:rsidR="007D5F78" w:rsidRPr="007E5838">
        <w:rPr>
          <w:rFonts w:ascii="Times New Roman" w:hAnsi="Times New Roman" w:cs="Times New Roman"/>
          <w:b/>
          <w:sz w:val="20"/>
          <w:szCs w:val="20"/>
          <w:u w:val="single"/>
        </w:rPr>
        <w:t>Does that require a new entity code?</w:t>
      </w:r>
    </w:p>
    <w:p w:rsidR="00BE6335" w:rsidRPr="007E5838" w:rsidRDefault="004615E6" w:rsidP="004615E6">
      <w:pPr>
        <w:pStyle w:val="ListParagraph"/>
        <w:numPr>
          <w:ilvl w:val="0"/>
          <w:numId w:val="30"/>
        </w:numPr>
        <w:spacing w:before="120"/>
        <w:ind w:left="274" w:hanging="274"/>
        <w:rPr>
          <w:rFonts w:ascii="Times New Roman" w:hAnsi="Times New Roman" w:cs="Times New Roman"/>
          <w:sz w:val="20"/>
          <w:szCs w:val="20"/>
        </w:rPr>
      </w:pPr>
      <w:r w:rsidRPr="007E5838">
        <w:rPr>
          <w:rFonts w:ascii="Times New Roman" w:hAnsi="Times New Roman" w:cs="Times New Roman"/>
          <w:sz w:val="20"/>
          <w:szCs w:val="20"/>
        </w:rPr>
        <w:t>No, the webRegistry system will be able to address this. If the name of a Parent Item changes, any child objects will then also change name commensurately.</w:t>
      </w:r>
    </w:p>
    <w:p w:rsidR="002A3186" w:rsidRPr="007E5838" w:rsidRDefault="002A3186" w:rsidP="00011547">
      <w:pPr>
        <w:spacing w:before="120"/>
        <w:rPr>
          <w:b/>
          <w:u w:val="single"/>
        </w:rPr>
      </w:pPr>
      <w:r w:rsidRPr="007E5838">
        <w:rPr>
          <w:b/>
          <w:u w:val="single"/>
        </w:rPr>
        <w:t>Are digital certificates required?</w:t>
      </w:r>
    </w:p>
    <w:p w:rsidR="002A3186" w:rsidRPr="007E5838" w:rsidRDefault="002A3186"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Yes.</w:t>
      </w:r>
    </w:p>
    <w:p w:rsidR="002A3186" w:rsidRPr="007E5838" w:rsidRDefault="002A3186" w:rsidP="002A3186"/>
    <w:p w:rsidR="00BE6335" w:rsidRPr="007E5838" w:rsidRDefault="00BE6335" w:rsidP="002A3186">
      <w:pPr>
        <w:rPr>
          <w:b/>
          <w:u w:val="single"/>
        </w:rPr>
      </w:pPr>
      <w:r w:rsidRPr="007E5838">
        <w:rPr>
          <w:b/>
          <w:u w:val="single"/>
        </w:rPr>
        <w:t>Will the new EIR have bulk upload capability?</w:t>
      </w:r>
    </w:p>
    <w:p w:rsidR="00BE6335" w:rsidRPr="00D15BBE" w:rsidRDefault="00BE6335" w:rsidP="00BE6335">
      <w:pPr>
        <w:pStyle w:val="ListParagraph"/>
        <w:numPr>
          <w:ilvl w:val="0"/>
          <w:numId w:val="30"/>
        </w:numPr>
        <w:ind w:left="270" w:hanging="270"/>
        <w:rPr>
          <w:rFonts w:ascii="Times New Roman" w:hAnsi="Times New Roman" w:cs="Times New Roman"/>
          <w:i/>
          <w:sz w:val="20"/>
          <w:szCs w:val="20"/>
          <w:u w:val="single"/>
        </w:rPr>
      </w:pPr>
      <w:r w:rsidRPr="007E5838">
        <w:rPr>
          <w:rFonts w:ascii="Times New Roman" w:hAnsi="Times New Roman" w:cs="Times New Roman"/>
          <w:sz w:val="20"/>
          <w:szCs w:val="20"/>
        </w:rPr>
        <w:t>Yes, a file upload capability will be provided for a few types of data when necessary to support bulk upload of data, and facilitate object registration (i.e., POR/POD, Source/Sink points, etc.).</w:t>
      </w:r>
      <w:r w:rsidR="00D15BBE">
        <w:rPr>
          <w:rFonts w:ascii="Times New Roman" w:hAnsi="Times New Roman" w:cs="Times New Roman"/>
          <w:sz w:val="20"/>
          <w:szCs w:val="20"/>
        </w:rPr>
        <w:t xml:space="preserve">  Users will also be able to import some </w:t>
      </w:r>
      <w:r w:rsidR="00D15BBE">
        <w:rPr>
          <w:rFonts w:ascii="Times New Roman" w:hAnsi="Times New Roman" w:cs="Times New Roman"/>
          <w:sz w:val="20"/>
          <w:szCs w:val="20"/>
        </w:rPr>
        <w:lastRenderedPageBreak/>
        <w:t xml:space="preserve">contact information from TSIN based on the entered </w:t>
      </w:r>
      <w:r w:rsidR="00A72711" w:rsidRPr="00A72711">
        <w:rPr>
          <w:rFonts w:ascii="Times New Roman" w:hAnsi="Times New Roman" w:cs="Times New Roman"/>
          <w:sz w:val="20"/>
          <w:szCs w:val="20"/>
        </w:rPr>
        <w:t xml:space="preserve">Registered </w:t>
      </w:r>
      <w:r w:rsidR="00D15BBE">
        <w:rPr>
          <w:rFonts w:ascii="Times New Roman" w:hAnsi="Times New Roman" w:cs="Times New Roman"/>
          <w:sz w:val="20"/>
          <w:szCs w:val="20"/>
        </w:rPr>
        <w:t xml:space="preserve">Entity Code.  </w:t>
      </w:r>
      <w:r w:rsidR="00EF36CC" w:rsidRPr="00EF36CC">
        <w:rPr>
          <w:rFonts w:ascii="Times New Roman" w:hAnsi="Times New Roman" w:cs="Times New Roman"/>
          <w:i/>
          <w:sz w:val="20"/>
          <w:szCs w:val="20"/>
          <w:u w:val="single"/>
        </w:rPr>
        <w:t xml:space="preserve">It is highly recommended to retain your existing </w:t>
      </w:r>
      <w:r w:rsidR="005B2A11" w:rsidRPr="00A72711">
        <w:rPr>
          <w:rFonts w:ascii="Times New Roman" w:hAnsi="Times New Roman" w:cs="Times New Roman"/>
          <w:sz w:val="20"/>
          <w:szCs w:val="20"/>
        </w:rPr>
        <w:t xml:space="preserve">Registered </w:t>
      </w:r>
      <w:r w:rsidR="00EF36CC" w:rsidRPr="00EF36CC">
        <w:rPr>
          <w:rFonts w:ascii="Times New Roman" w:hAnsi="Times New Roman" w:cs="Times New Roman"/>
          <w:i/>
          <w:sz w:val="20"/>
          <w:szCs w:val="20"/>
          <w:u w:val="single"/>
        </w:rPr>
        <w:t>Entity Code.</w:t>
      </w:r>
    </w:p>
    <w:p w:rsidR="00A70DF0" w:rsidRPr="007E5838" w:rsidRDefault="00011547" w:rsidP="00BE6335">
      <w:pPr>
        <w:pStyle w:val="ListParagraph"/>
        <w:numPr>
          <w:ilvl w:val="0"/>
          <w:numId w:val="30"/>
        </w:numPr>
        <w:ind w:left="270" w:hanging="270"/>
        <w:rPr>
          <w:rFonts w:ascii="Times New Roman" w:hAnsi="Times New Roman" w:cs="Times New Roman"/>
          <w:sz w:val="20"/>
          <w:szCs w:val="20"/>
        </w:rPr>
      </w:pPr>
      <w:r w:rsidRPr="007E5838">
        <w:rPr>
          <w:rFonts w:ascii="Times New Roman" w:hAnsi="Times New Roman" w:cs="Times New Roman"/>
          <w:sz w:val="20"/>
          <w:szCs w:val="20"/>
        </w:rPr>
        <w:t>The total list of the data able to be uploaded utilizing the bulk upload feature:</w:t>
      </w:r>
    </w:p>
    <w:p w:rsidR="00A72711" w:rsidRDefault="00011547">
      <w:pPr>
        <w:pStyle w:val="ListParagraph"/>
        <w:numPr>
          <w:ilvl w:val="0"/>
          <w:numId w:val="30"/>
        </w:numPr>
        <w:contextualSpacing/>
        <w:rPr>
          <w:rFonts w:ascii="Times New Roman" w:hAnsi="Times New Roman" w:cs="Times New Roman"/>
          <w:sz w:val="20"/>
          <w:szCs w:val="20"/>
        </w:rPr>
      </w:pPr>
      <w:r w:rsidRPr="007E5838">
        <w:rPr>
          <w:rFonts w:ascii="Times New Roman" w:hAnsi="Times New Roman" w:cs="Times New Roman"/>
          <w:sz w:val="20"/>
          <w:szCs w:val="20"/>
        </w:rPr>
        <w:t>Source/Sink points and POR/POD points</w:t>
      </w:r>
    </w:p>
    <w:p w:rsidR="00011547" w:rsidRPr="007E5838" w:rsidRDefault="00011547" w:rsidP="00011547">
      <w:pPr>
        <w:pStyle w:val="ListParagraph"/>
        <w:numPr>
          <w:ilvl w:val="0"/>
          <w:numId w:val="30"/>
        </w:numPr>
        <w:rPr>
          <w:rFonts w:ascii="Times New Roman" w:hAnsi="Times New Roman" w:cs="Times New Roman"/>
          <w:sz w:val="20"/>
          <w:szCs w:val="20"/>
        </w:rPr>
      </w:pPr>
      <w:r w:rsidRPr="007E5838">
        <w:rPr>
          <w:rFonts w:ascii="Times New Roman" w:hAnsi="Times New Roman" w:cs="Times New Roman"/>
          <w:sz w:val="20"/>
          <w:szCs w:val="20"/>
        </w:rPr>
        <w:t>Paths, and adjacencies will also be added in later phases of the webRegistry production deployment plan (to be announced by NAESB in the near future)</w:t>
      </w:r>
    </w:p>
    <w:p w:rsidR="002A3186" w:rsidRPr="007E5838" w:rsidRDefault="002A3186" w:rsidP="002A3186"/>
    <w:p w:rsidR="002A3186" w:rsidRPr="007E5838" w:rsidRDefault="002A3186" w:rsidP="002A3186">
      <w:pPr>
        <w:rPr>
          <w:b/>
          <w:u w:val="single"/>
        </w:rPr>
      </w:pPr>
      <w:r w:rsidRPr="007E5838">
        <w:rPr>
          <w:b/>
          <w:u w:val="single"/>
        </w:rPr>
        <w:t>Do currently registered entities have to re-register?</w:t>
      </w:r>
    </w:p>
    <w:p w:rsidR="002A3186" w:rsidRPr="007E5838" w:rsidRDefault="002A3186"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Yes.  This will be done to clean up any outdated entities that may currently exist in the TSIN.</w:t>
      </w:r>
    </w:p>
    <w:p w:rsidR="002A3186" w:rsidRPr="007E5838" w:rsidRDefault="002A3186" w:rsidP="002A3186"/>
    <w:p w:rsidR="002A3186" w:rsidRPr="007E5838" w:rsidRDefault="002A3186" w:rsidP="002A3186">
      <w:pPr>
        <w:rPr>
          <w:b/>
          <w:u w:val="single"/>
        </w:rPr>
      </w:pPr>
      <w:r w:rsidRPr="007E5838">
        <w:rPr>
          <w:b/>
          <w:u w:val="single"/>
        </w:rPr>
        <w:t>Will registration be by region?</w:t>
      </w:r>
    </w:p>
    <w:p w:rsidR="00BE6335" w:rsidRPr="007E5838" w:rsidRDefault="002A3186" w:rsidP="00011547">
      <w:pPr>
        <w:pStyle w:val="ListParagraph"/>
        <w:numPr>
          <w:ilvl w:val="0"/>
          <w:numId w:val="30"/>
        </w:numPr>
        <w:spacing w:before="60" w:after="120"/>
        <w:ind w:left="274" w:hanging="274"/>
        <w:rPr>
          <w:rFonts w:ascii="Times New Roman" w:hAnsi="Times New Roman" w:cs="Times New Roman"/>
          <w:sz w:val="20"/>
          <w:szCs w:val="20"/>
        </w:rPr>
      </w:pPr>
      <w:r w:rsidRPr="007E5838">
        <w:rPr>
          <w:rFonts w:ascii="Times New Roman" w:hAnsi="Times New Roman" w:cs="Times New Roman"/>
          <w:sz w:val="20"/>
          <w:szCs w:val="20"/>
        </w:rPr>
        <w:t>No, registration will occur by entity role and object dependencies will be taken into account in a hierarchical fashion.</w:t>
      </w:r>
      <w:r w:rsidR="00BE6335" w:rsidRPr="007E5838">
        <w:rPr>
          <w:rFonts w:ascii="Times New Roman" w:hAnsi="Times New Roman" w:cs="Times New Roman"/>
          <w:sz w:val="20"/>
          <w:szCs w:val="20"/>
        </w:rPr>
        <w:t xml:space="preserve">  </w:t>
      </w:r>
    </w:p>
    <w:p w:rsidR="00BE6335" w:rsidRPr="007E5838" w:rsidRDefault="00BE6335" w:rsidP="00BE6335">
      <w:pPr>
        <w:rPr>
          <w:b/>
          <w:u w:val="single"/>
        </w:rPr>
      </w:pPr>
      <w:r w:rsidRPr="007E5838">
        <w:rPr>
          <w:b/>
          <w:u w:val="single"/>
        </w:rPr>
        <w:t>Do Reliability Entities (Regional Entities) have to register (for example, WECC, SPPE, etc.)?</w:t>
      </w:r>
    </w:p>
    <w:p w:rsidR="00BE6335" w:rsidRPr="007E5838" w:rsidRDefault="00BE6335" w:rsidP="00BE6335">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Yes, they will be initially registered by OATI.  OATI will also register, as exceptions to the normal Entity registration process, the following entities and roles: NAESB, NERC, Reliability Coordinators and Market Operators.</w:t>
      </w:r>
    </w:p>
    <w:p w:rsidR="002A3186" w:rsidRPr="007E5838" w:rsidRDefault="002A3186" w:rsidP="002A3186"/>
    <w:p w:rsidR="002A3186" w:rsidRPr="007E5838" w:rsidRDefault="002A3186" w:rsidP="002A3186">
      <w:pPr>
        <w:rPr>
          <w:b/>
          <w:u w:val="single"/>
        </w:rPr>
      </w:pPr>
      <w:r w:rsidRPr="007E5838">
        <w:rPr>
          <w:b/>
          <w:u w:val="single"/>
        </w:rPr>
        <w:t xml:space="preserve">Do you have to be a NAESB member to register in the </w:t>
      </w:r>
      <w:r w:rsidR="00933FDB" w:rsidRPr="007E5838">
        <w:rPr>
          <w:b/>
          <w:u w:val="single"/>
        </w:rPr>
        <w:t>EIR</w:t>
      </w:r>
      <w:r w:rsidRPr="007E5838">
        <w:rPr>
          <w:b/>
          <w:u w:val="single"/>
        </w:rPr>
        <w:t>?</w:t>
      </w:r>
    </w:p>
    <w:p w:rsidR="002A3186" w:rsidRPr="007E5838" w:rsidRDefault="002A3186"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No.</w:t>
      </w:r>
    </w:p>
    <w:p w:rsidR="002A3186" w:rsidRPr="007E5838" w:rsidRDefault="002A3186" w:rsidP="002A3186"/>
    <w:p w:rsidR="002A3186" w:rsidRPr="007E5838" w:rsidRDefault="002A3186" w:rsidP="002A3186">
      <w:pPr>
        <w:rPr>
          <w:b/>
          <w:u w:val="single"/>
        </w:rPr>
      </w:pPr>
      <w:r w:rsidRPr="007E5838">
        <w:rPr>
          <w:b/>
          <w:u w:val="single"/>
        </w:rPr>
        <w:t>What is the process for expanding the types of registered data (a new role or a new set of data etc.)?</w:t>
      </w:r>
    </w:p>
    <w:p w:rsidR="002A3186" w:rsidRPr="007E5838" w:rsidRDefault="002A3186"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NAESB will evaluate the need for including any new roles or objects in the Registry and will evaluate how to implement those with OATI.</w:t>
      </w:r>
    </w:p>
    <w:p w:rsidR="002A3186" w:rsidRPr="007E5838" w:rsidRDefault="002A3186" w:rsidP="002A3186"/>
    <w:p w:rsidR="002A3186" w:rsidRPr="007E5838" w:rsidRDefault="002A3186" w:rsidP="002A3186">
      <w:pPr>
        <w:rPr>
          <w:b/>
          <w:u w:val="single"/>
        </w:rPr>
      </w:pPr>
      <w:r w:rsidRPr="007E5838">
        <w:rPr>
          <w:b/>
          <w:u w:val="single"/>
        </w:rPr>
        <w:t>What about existing registry data?</w:t>
      </w:r>
    </w:p>
    <w:p w:rsidR="002A3186" w:rsidRPr="007E5838" w:rsidRDefault="002A3186"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 xml:space="preserve">All the data will be re-registered in the system.  </w:t>
      </w:r>
    </w:p>
    <w:p w:rsidR="002A3186" w:rsidRPr="007E5838" w:rsidRDefault="002A3186" w:rsidP="002A3186"/>
    <w:p w:rsidR="002A3186" w:rsidRPr="007E5838" w:rsidRDefault="002A3186" w:rsidP="00CA0AB8">
      <w:pPr>
        <w:keepNext/>
        <w:rPr>
          <w:b/>
          <w:u w:val="single"/>
        </w:rPr>
      </w:pPr>
      <w:r w:rsidRPr="007E5838">
        <w:rPr>
          <w:b/>
          <w:u w:val="single"/>
        </w:rPr>
        <w:t xml:space="preserve">During the development and roll-out of the new </w:t>
      </w:r>
      <w:proofErr w:type="gramStart"/>
      <w:r w:rsidRPr="007E5838">
        <w:rPr>
          <w:b/>
          <w:u w:val="single"/>
        </w:rPr>
        <w:t>EIR ,</w:t>
      </w:r>
      <w:proofErr w:type="gramEnd"/>
      <w:r w:rsidRPr="007E5838">
        <w:rPr>
          <w:b/>
          <w:u w:val="single"/>
        </w:rPr>
        <w:t xml:space="preserve"> how will folks “stay-n-tune” on what’s happening and when?</w:t>
      </w:r>
    </w:p>
    <w:p w:rsidR="002A3186" w:rsidRPr="007E5838" w:rsidRDefault="002A3186" w:rsidP="00CA0AB8">
      <w:pPr>
        <w:pStyle w:val="ListParagraph"/>
        <w:keepNext/>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 xml:space="preserve">NAESB is developing a page on its website to keep the industry up to date with the </w:t>
      </w:r>
      <w:r w:rsidR="00933FDB" w:rsidRPr="007E5838">
        <w:rPr>
          <w:rFonts w:ascii="Times New Roman" w:hAnsi="Times New Roman" w:cs="Times New Roman"/>
          <w:sz w:val="20"/>
          <w:szCs w:val="20"/>
        </w:rPr>
        <w:t>EIR</w:t>
      </w:r>
      <w:r w:rsidRPr="007E5838">
        <w:rPr>
          <w:rFonts w:ascii="Times New Roman" w:hAnsi="Times New Roman" w:cs="Times New Roman"/>
          <w:sz w:val="20"/>
          <w:szCs w:val="20"/>
        </w:rPr>
        <w:t xml:space="preserve"> development and implementation.</w:t>
      </w:r>
      <w:r w:rsidR="00155FEF" w:rsidRPr="007E5838">
        <w:rPr>
          <w:rFonts w:ascii="Times New Roman" w:hAnsi="Times New Roman" w:cs="Times New Roman"/>
          <w:sz w:val="20"/>
          <w:szCs w:val="20"/>
        </w:rPr>
        <w:t xml:space="preserve">  </w:t>
      </w:r>
    </w:p>
    <w:p w:rsidR="002A3186" w:rsidRPr="007E5838" w:rsidRDefault="002A3186" w:rsidP="002A3186"/>
    <w:p w:rsidR="002A3186" w:rsidRPr="007E5838" w:rsidRDefault="002A3186" w:rsidP="002A3186">
      <w:pPr>
        <w:rPr>
          <w:b/>
          <w:u w:val="single"/>
        </w:rPr>
      </w:pPr>
      <w:r w:rsidRPr="007E5838">
        <w:rPr>
          <w:b/>
          <w:u w:val="single"/>
        </w:rPr>
        <w:t xml:space="preserve">Will there be </w:t>
      </w:r>
      <w:proofErr w:type="gramStart"/>
      <w:r w:rsidRPr="007E5838">
        <w:rPr>
          <w:b/>
          <w:u w:val="single"/>
        </w:rPr>
        <w:t>a single</w:t>
      </w:r>
      <w:proofErr w:type="gramEnd"/>
      <w:r w:rsidRPr="007E5838">
        <w:rPr>
          <w:b/>
          <w:u w:val="single"/>
        </w:rPr>
        <w:t xml:space="preserve"> point of EIR information?</w:t>
      </w:r>
    </w:p>
    <w:p w:rsidR="002A3186" w:rsidRPr="007E5838" w:rsidRDefault="002A3186"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 xml:space="preserve">NAESB will be the point of contact for any questions related to the </w:t>
      </w:r>
      <w:r w:rsidR="00933FDB" w:rsidRPr="007E5838">
        <w:rPr>
          <w:rFonts w:ascii="Times New Roman" w:hAnsi="Times New Roman" w:cs="Times New Roman"/>
          <w:sz w:val="20"/>
          <w:szCs w:val="20"/>
        </w:rPr>
        <w:t>EIR</w:t>
      </w:r>
      <w:r w:rsidRPr="007E5838">
        <w:rPr>
          <w:rFonts w:ascii="Times New Roman" w:hAnsi="Times New Roman" w:cs="Times New Roman"/>
          <w:sz w:val="20"/>
          <w:szCs w:val="20"/>
        </w:rPr>
        <w:t>.</w:t>
      </w:r>
    </w:p>
    <w:p w:rsidR="002A3186" w:rsidRPr="007E5838" w:rsidRDefault="002A3186" w:rsidP="002A3186"/>
    <w:p w:rsidR="00BE6335" w:rsidRPr="007E5838" w:rsidRDefault="00BE6335" w:rsidP="002A3186">
      <w:pPr>
        <w:rPr>
          <w:b/>
          <w:u w:val="single"/>
        </w:rPr>
      </w:pPr>
      <w:r w:rsidRPr="007E5838">
        <w:rPr>
          <w:b/>
          <w:u w:val="single"/>
        </w:rPr>
        <w:t>What is the time overlap to move data from TSIN to the new EIR?</w:t>
      </w:r>
    </w:p>
    <w:p w:rsidR="00BE6335" w:rsidRPr="007E5838" w:rsidRDefault="00CA0AB8" w:rsidP="00CA0AB8">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The EIR will replace the TSIN registry process and entity and role maintenance.  However, the existing TSIN registry APIs (CSV and MDV files) will continue to be supported for 6 months after the changeover.</w:t>
      </w:r>
    </w:p>
    <w:p w:rsidR="00BE6335" w:rsidRPr="007E5838" w:rsidRDefault="00BE6335" w:rsidP="002A3186"/>
    <w:p w:rsidR="002A3186" w:rsidRPr="007E5838" w:rsidRDefault="002A3186" w:rsidP="002A3186">
      <w:pPr>
        <w:rPr>
          <w:b/>
          <w:u w:val="single"/>
        </w:rPr>
      </w:pPr>
      <w:r w:rsidRPr="007E5838">
        <w:rPr>
          <w:b/>
          <w:u w:val="single"/>
        </w:rPr>
        <w:t>When will the existing TSIN shut-down?</w:t>
      </w:r>
    </w:p>
    <w:p w:rsidR="002A3186" w:rsidRPr="007E5838" w:rsidRDefault="00CA0AB8"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 xml:space="preserve">As soon as </w:t>
      </w:r>
      <w:r w:rsidR="00933FDB" w:rsidRPr="007E5838">
        <w:rPr>
          <w:rFonts w:ascii="Times New Roman" w:hAnsi="Times New Roman" w:cs="Times New Roman"/>
          <w:sz w:val="20"/>
          <w:szCs w:val="20"/>
        </w:rPr>
        <w:t>EIR</w:t>
      </w:r>
      <w:r w:rsidRPr="007E5838">
        <w:rPr>
          <w:rFonts w:ascii="Times New Roman" w:hAnsi="Times New Roman" w:cs="Times New Roman"/>
          <w:sz w:val="20"/>
          <w:szCs w:val="20"/>
        </w:rPr>
        <w:t xml:space="preserve"> is commissioned in production, </w:t>
      </w:r>
      <w:r w:rsidR="00933FDB" w:rsidRPr="007E5838">
        <w:rPr>
          <w:rFonts w:ascii="Times New Roman" w:hAnsi="Times New Roman" w:cs="Times New Roman"/>
          <w:sz w:val="20"/>
          <w:szCs w:val="20"/>
        </w:rPr>
        <w:t>EIR</w:t>
      </w:r>
      <w:r w:rsidRPr="007E5838">
        <w:rPr>
          <w:rFonts w:ascii="Times New Roman" w:hAnsi="Times New Roman" w:cs="Times New Roman"/>
          <w:sz w:val="20"/>
          <w:szCs w:val="20"/>
        </w:rPr>
        <w:t xml:space="preserve"> will be the only source of registry information and will totally replace TSIN. However, the current TSIN APIs</w:t>
      </w:r>
      <w:r w:rsidR="00B43F13" w:rsidRPr="007E5838">
        <w:rPr>
          <w:rFonts w:ascii="Times New Roman" w:hAnsi="Times New Roman" w:cs="Times New Roman"/>
          <w:sz w:val="20"/>
          <w:szCs w:val="20"/>
        </w:rPr>
        <w:t xml:space="preserve"> will be supported by webRegistry</w:t>
      </w:r>
      <w:r w:rsidR="00D15BBE" w:rsidRPr="00D15BBE">
        <w:rPr>
          <w:rFonts w:ascii="Times New Roman" w:hAnsi="Times New Roman" w:cs="Times New Roman"/>
          <w:sz w:val="20"/>
          <w:szCs w:val="20"/>
        </w:rPr>
        <w:t xml:space="preserve"> </w:t>
      </w:r>
      <w:r w:rsidR="00D15BBE" w:rsidRPr="007E5838">
        <w:rPr>
          <w:rFonts w:ascii="Times New Roman" w:hAnsi="Times New Roman" w:cs="Times New Roman"/>
          <w:sz w:val="20"/>
          <w:szCs w:val="20"/>
        </w:rPr>
        <w:t>for 6 months after the changeover.</w:t>
      </w:r>
    </w:p>
    <w:p w:rsidR="002A3186" w:rsidRPr="007E5838" w:rsidRDefault="002A3186" w:rsidP="002A3186"/>
    <w:p w:rsidR="002A3186" w:rsidRPr="007E5838" w:rsidRDefault="002A3186" w:rsidP="002A3186">
      <w:pPr>
        <w:rPr>
          <w:b/>
          <w:u w:val="single"/>
        </w:rPr>
      </w:pPr>
      <w:r w:rsidRPr="007E5838">
        <w:rPr>
          <w:b/>
          <w:u w:val="single"/>
        </w:rPr>
        <w:t>How many users from each entity can have access?  Who does user administration?</w:t>
      </w:r>
    </w:p>
    <w:p w:rsidR="002A3186" w:rsidRPr="007E5838" w:rsidRDefault="002A3186"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 xml:space="preserve">An entity can have multiple users.  The entity will have a user administrator with the capability of creating additional users for his/her entity.  </w:t>
      </w:r>
      <w:r w:rsidR="00D15BBE">
        <w:rPr>
          <w:rFonts w:ascii="Times New Roman" w:hAnsi="Times New Roman" w:cs="Times New Roman"/>
          <w:sz w:val="20"/>
          <w:szCs w:val="20"/>
        </w:rPr>
        <w:t>Entities will be allowed 20 users.</w:t>
      </w:r>
    </w:p>
    <w:p w:rsidR="002A3186" w:rsidRPr="007E5838" w:rsidRDefault="002A3186" w:rsidP="002A3186"/>
    <w:p w:rsidR="002A3186" w:rsidRPr="007E5838" w:rsidRDefault="002A3186" w:rsidP="002A3186">
      <w:pPr>
        <w:rPr>
          <w:b/>
          <w:u w:val="single"/>
        </w:rPr>
      </w:pPr>
      <w:r w:rsidRPr="007E5838">
        <w:rPr>
          <w:b/>
          <w:u w:val="single"/>
        </w:rPr>
        <w:t>In the new EIR, will you be able to change your username or password?</w:t>
      </w:r>
    </w:p>
    <w:p w:rsidR="002A3186" w:rsidRPr="007E5838" w:rsidRDefault="00CA0AB8"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lastRenderedPageBreak/>
        <w:t>You will be able to change the password associated to your username. However, to modify the username, you must create a new user account</w:t>
      </w:r>
      <w:r w:rsidR="002A3186" w:rsidRPr="007E5838">
        <w:rPr>
          <w:rFonts w:ascii="Times New Roman" w:hAnsi="Times New Roman" w:cs="Times New Roman"/>
          <w:sz w:val="20"/>
          <w:szCs w:val="20"/>
        </w:rPr>
        <w:t>.</w:t>
      </w:r>
    </w:p>
    <w:p w:rsidR="002A3186" w:rsidRPr="007E5838" w:rsidRDefault="002A3186" w:rsidP="002A3186"/>
    <w:p w:rsidR="002A3186" w:rsidRPr="007E5838" w:rsidRDefault="002A3186" w:rsidP="002A3186">
      <w:pPr>
        <w:rPr>
          <w:b/>
          <w:u w:val="single"/>
        </w:rPr>
      </w:pPr>
      <w:r w:rsidRPr="007E5838">
        <w:rPr>
          <w:b/>
          <w:u w:val="single"/>
        </w:rPr>
        <w:t>Will each company have its own administrator who determines what individuals have access?</w:t>
      </w:r>
    </w:p>
    <w:p w:rsidR="002A3186" w:rsidRPr="007E5838" w:rsidRDefault="00CA0AB8"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Yes, it will be the Company A</w:t>
      </w:r>
      <w:r w:rsidR="002A3186" w:rsidRPr="007E5838">
        <w:rPr>
          <w:rFonts w:ascii="Times New Roman" w:hAnsi="Times New Roman" w:cs="Times New Roman"/>
          <w:sz w:val="20"/>
          <w:szCs w:val="20"/>
        </w:rPr>
        <w:t>dministrator.</w:t>
      </w:r>
    </w:p>
    <w:p w:rsidR="002A3186" w:rsidRPr="007E5838" w:rsidRDefault="002A3186" w:rsidP="002A3186"/>
    <w:p w:rsidR="002A3186" w:rsidRPr="007E5838" w:rsidRDefault="002A3186" w:rsidP="002A3186">
      <w:pPr>
        <w:rPr>
          <w:b/>
          <w:u w:val="single"/>
        </w:rPr>
      </w:pPr>
      <w:r w:rsidRPr="007E5838">
        <w:rPr>
          <w:b/>
          <w:u w:val="single"/>
        </w:rPr>
        <w:t>Are there different levels of access in the new EIR?</w:t>
      </w:r>
    </w:p>
    <w:p w:rsidR="002A3186" w:rsidRPr="007E5838" w:rsidRDefault="002A3186"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Yes.  The system is capable of allowing different levels of access.</w:t>
      </w:r>
    </w:p>
    <w:p w:rsidR="002A3186" w:rsidRPr="007E5838" w:rsidRDefault="002A3186" w:rsidP="002A3186"/>
    <w:p w:rsidR="002A3186" w:rsidRPr="007E5838" w:rsidRDefault="002A3186" w:rsidP="002A3186">
      <w:pPr>
        <w:rPr>
          <w:b/>
          <w:u w:val="single"/>
        </w:rPr>
      </w:pPr>
      <w:r w:rsidRPr="007E5838">
        <w:rPr>
          <w:b/>
          <w:u w:val="single"/>
        </w:rPr>
        <w:t xml:space="preserve">Will there be a search/query capability? </w:t>
      </w:r>
    </w:p>
    <w:p w:rsidR="002A3186" w:rsidRPr="007E5838" w:rsidRDefault="002A3186"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 xml:space="preserve">Yes, the system will have multiple ways to query data sets in the </w:t>
      </w:r>
      <w:r w:rsidR="00933FDB" w:rsidRPr="007E5838">
        <w:rPr>
          <w:rFonts w:ascii="Times New Roman" w:hAnsi="Times New Roman" w:cs="Times New Roman"/>
          <w:sz w:val="20"/>
          <w:szCs w:val="20"/>
        </w:rPr>
        <w:t>EIR</w:t>
      </w:r>
      <w:r w:rsidRPr="007E5838">
        <w:rPr>
          <w:rFonts w:ascii="Times New Roman" w:hAnsi="Times New Roman" w:cs="Times New Roman"/>
          <w:sz w:val="20"/>
          <w:szCs w:val="20"/>
        </w:rPr>
        <w:t xml:space="preserve"> by using different filter options available to the user.</w:t>
      </w:r>
    </w:p>
    <w:p w:rsidR="002A3186" w:rsidRPr="007E5838" w:rsidRDefault="002A3186" w:rsidP="002A3186"/>
    <w:p w:rsidR="002A3186" w:rsidRPr="007E5838" w:rsidRDefault="002A3186" w:rsidP="002A3186">
      <w:pPr>
        <w:rPr>
          <w:b/>
          <w:u w:val="single"/>
        </w:rPr>
      </w:pPr>
      <w:r w:rsidRPr="007E5838">
        <w:rPr>
          <w:b/>
          <w:u w:val="single"/>
        </w:rPr>
        <w:t>If a user has a problem, who will they contact - OATI or NAESB?</w:t>
      </w:r>
    </w:p>
    <w:p w:rsidR="002A3186" w:rsidRPr="007E5838" w:rsidRDefault="002A3186"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 xml:space="preserve">Any policy issues should be directed to NAESB, any technical issues should be directed to OATI.  </w:t>
      </w:r>
    </w:p>
    <w:p w:rsidR="002A3186" w:rsidRPr="007E5838" w:rsidRDefault="002A3186" w:rsidP="002A3186"/>
    <w:p w:rsidR="002A3186" w:rsidRPr="007E5838" w:rsidRDefault="002A3186" w:rsidP="002A3186">
      <w:pPr>
        <w:rPr>
          <w:b/>
          <w:u w:val="single"/>
        </w:rPr>
      </w:pPr>
      <w:r w:rsidRPr="007E5838">
        <w:rPr>
          <w:b/>
          <w:u w:val="single"/>
        </w:rPr>
        <w:t xml:space="preserve">Do you have to be an OATI customer to register with the </w:t>
      </w:r>
      <w:r w:rsidR="00933FDB" w:rsidRPr="007E5838">
        <w:rPr>
          <w:b/>
          <w:u w:val="single"/>
        </w:rPr>
        <w:t>EIR</w:t>
      </w:r>
      <w:r w:rsidRPr="007E5838">
        <w:rPr>
          <w:b/>
          <w:u w:val="single"/>
        </w:rPr>
        <w:t>?</w:t>
      </w:r>
    </w:p>
    <w:p w:rsidR="002A3186" w:rsidRPr="007E5838" w:rsidRDefault="00CA0AB8" w:rsidP="003716E9">
      <w:pPr>
        <w:pStyle w:val="ListParagraph"/>
        <w:numPr>
          <w:ilvl w:val="0"/>
          <w:numId w:val="30"/>
        </w:numPr>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 xml:space="preserve">To register in </w:t>
      </w:r>
      <w:r w:rsidR="00933FDB" w:rsidRPr="007E5838">
        <w:rPr>
          <w:rFonts w:ascii="Times New Roman" w:hAnsi="Times New Roman" w:cs="Times New Roman"/>
          <w:sz w:val="20"/>
          <w:szCs w:val="20"/>
        </w:rPr>
        <w:t>EIR</w:t>
      </w:r>
      <w:r w:rsidRPr="007E5838">
        <w:rPr>
          <w:rFonts w:ascii="Times New Roman" w:hAnsi="Times New Roman" w:cs="Times New Roman"/>
          <w:sz w:val="20"/>
          <w:szCs w:val="20"/>
        </w:rPr>
        <w:t xml:space="preserve"> you do not need to be a current OATI customer</w:t>
      </w:r>
      <w:r w:rsidR="002A3186" w:rsidRPr="007E5838">
        <w:rPr>
          <w:rFonts w:ascii="Times New Roman" w:hAnsi="Times New Roman" w:cs="Times New Roman"/>
          <w:sz w:val="20"/>
          <w:szCs w:val="20"/>
        </w:rPr>
        <w:t>.</w:t>
      </w:r>
    </w:p>
    <w:p w:rsidR="007E5838" w:rsidRPr="007E5838" w:rsidRDefault="007E5838" w:rsidP="007E5838">
      <w:pPr>
        <w:spacing w:before="60"/>
      </w:pPr>
    </w:p>
    <w:p w:rsidR="007E5838" w:rsidRPr="007E5838" w:rsidRDefault="007E5838" w:rsidP="007E5838">
      <w:pPr>
        <w:autoSpaceDE w:val="0"/>
        <w:autoSpaceDN w:val="0"/>
        <w:adjustRightInd w:val="0"/>
        <w:spacing w:before="60"/>
        <w:rPr>
          <w:b/>
          <w:u w:val="single"/>
        </w:rPr>
      </w:pPr>
      <w:r w:rsidRPr="007E5838">
        <w:rPr>
          <w:b/>
          <w:u w:val="single"/>
        </w:rPr>
        <w:t>Are there new (additional) fields in the data interfaces? When will a table definition / file format / technical specification be sent out? Are the available fields changing in the access database or .</w:t>
      </w:r>
      <w:proofErr w:type="spellStart"/>
      <w:r w:rsidRPr="007E5838">
        <w:rPr>
          <w:b/>
          <w:u w:val="single"/>
        </w:rPr>
        <w:t>csv</w:t>
      </w:r>
      <w:proofErr w:type="spellEnd"/>
      <w:r w:rsidRPr="007E5838">
        <w:rPr>
          <w:b/>
          <w:u w:val="single"/>
        </w:rPr>
        <w:t xml:space="preserve"> file?</w:t>
      </w:r>
    </w:p>
    <w:p w:rsidR="007E5838" w:rsidRPr="007E5838" w:rsidRDefault="007E5838" w:rsidP="007E583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The Data interface will match what currently exists from TSIN. A technical document will be released before the first webRegistry Training Session, which is scheduled for the week of February 27, 2012. The MDB and CSV files will remain the same.</w:t>
      </w:r>
    </w:p>
    <w:p w:rsidR="007E5838" w:rsidRPr="007E5838" w:rsidRDefault="007E5838" w:rsidP="007E5838">
      <w:pPr>
        <w:autoSpaceDE w:val="0"/>
        <w:autoSpaceDN w:val="0"/>
        <w:adjustRightInd w:val="0"/>
        <w:spacing w:before="60"/>
        <w:rPr>
          <w:b/>
          <w:u w:val="single"/>
        </w:rPr>
      </w:pPr>
      <w:r w:rsidRPr="007E5838">
        <w:rPr>
          <w:b/>
          <w:u w:val="single"/>
        </w:rPr>
        <w:t>When is the technical documentation to be released? Users Guide?</w:t>
      </w:r>
    </w:p>
    <w:p w:rsidR="007E5838" w:rsidRPr="007E5838" w:rsidRDefault="007E5838" w:rsidP="007E583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The technical document will be released by or before the week of February 27, 2012. User and quick start guides will be made available at the end of February to coincide with the beginning of the webRegistry Training Sessions.</w:t>
      </w:r>
    </w:p>
    <w:p w:rsidR="007E5838" w:rsidRPr="007E5838" w:rsidRDefault="007E5838" w:rsidP="007E5838">
      <w:pPr>
        <w:autoSpaceDE w:val="0"/>
        <w:autoSpaceDN w:val="0"/>
        <w:adjustRightInd w:val="0"/>
        <w:spacing w:before="60"/>
        <w:rPr>
          <w:b/>
          <w:u w:val="single"/>
        </w:rPr>
      </w:pPr>
      <w:r w:rsidRPr="007E5838">
        <w:rPr>
          <w:b/>
          <w:u w:val="single"/>
        </w:rPr>
        <w:t>Will the method to download the new data still be FTP?</w:t>
      </w:r>
    </w:p>
    <w:p w:rsidR="007E5838" w:rsidRPr="007E5838" w:rsidRDefault="00291371" w:rsidP="007E583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Pr>
          <w:rFonts w:ascii="Times New Roman" w:hAnsi="Times New Roman" w:cs="Times New Roman"/>
          <w:sz w:val="20"/>
          <w:szCs w:val="20"/>
        </w:rPr>
        <w:t>Yes</w:t>
      </w:r>
      <w:r w:rsidR="007E5838" w:rsidRPr="007E5838">
        <w:rPr>
          <w:rFonts w:ascii="Times New Roman" w:hAnsi="Times New Roman" w:cs="Times New Roman"/>
          <w:sz w:val="20"/>
          <w:szCs w:val="20"/>
        </w:rPr>
        <w:t xml:space="preserve">, </w:t>
      </w:r>
      <w:r>
        <w:rPr>
          <w:rFonts w:ascii="Times New Roman" w:hAnsi="Times New Roman" w:cs="Times New Roman"/>
          <w:sz w:val="20"/>
          <w:szCs w:val="20"/>
        </w:rPr>
        <w:t xml:space="preserve">for the immediate future FTP download will be available, </w:t>
      </w:r>
      <w:r w:rsidR="007E5838" w:rsidRPr="007E5838">
        <w:rPr>
          <w:rFonts w:ascii="Times New Roman" w:hAnsi="Times New Roman" w:cs="Times New Roman"/>
          <w:sz w:val="20"/>
          <w:szCs w:val="20"/>
        </w:rPr>
        <w:t>however there will be a new FTP site. This will be covered in the technical document that will be released by or before the week of February 27, 2012.</w:t>
      </w:r>
    </w:p>
    <w:p w:rsidR="007E5838" w:rsidRPr="007E5838" w:rsidRDefault="007E5838" w:rsidP="007E5838">
      <w:pPr>
        <w:autoSpaceDE w:val="0"/>
        <w:autoSpaceDN w:val="0"/>
        <w:adjustRightInd w:val="0"/>
        <w:spacing w:before="60"/>
        <w:rPr>
          <w:b/>
          <w:u w:val="single"/>
        </w:rPr>
      </w:pPr>
      <w:r w:rsidRPr="007E5838">
        <w:rPr>
          <w:b/>
          <w:u w:val="single"/>
        </w:rPr>
        <w:t>If it will remain FTP will the user and password used to connect continue to be anonymous?</w:t>
      </w:r>
    </w:p>
    <w:p w:rsidR="007E5838" w:rsidRPr="007E5838" w:rsidRDefault="007E5838" w:rsidP="007E583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No, the FTP site will require the same credentials used to log into the webRegistry system.</w:t>
      </w:r>
    </w:p>
    <w:p w:rsidR="007E5838" w:rsidRPr="007E5838" w:rsidRDefault="007E5838" w:rsidP="007E5838">
      <w:pPr>
        <w:autoSpaceDE w:val="0"/>
        <w:autoSpaceDN w:val="0"/>
        <w:adjustRightInd w:val="0"/>
        <w:spacing w:before="60"/>
        <w:rPr>
          <w:b/>
          <w:u w:val="single"/>
        </w:rPr>
      </w:pPr>
      <w:r w:rsidRPr="007E5838">
        <w:rPr>
          <w:b/>
          <w:u w:val="single"/>
        </w:rPr>
        <w:t>If it will remain FTP what will be the new FTP address that replaces www.nerc.net?</w:t>
      </w:r>
    </w:p>
    <w:p w:rsidR="007E5838" w:rsidRPr="007E5838" w:rsidRDefault="007E5838" w:rsidP="007E583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This will be covered in the technical document will be released by or before the week of February 27, 2012.</w:t>
      </w:r>
    </w:p>
    <w:p w:rsidR="007E5838" w:rsidRPr="007E5838" w:rsidRDefault="007E5838" w:rsidP="007E5838">
      <w:pPr>
        <w:autoSpaceDE w:val="0"/>
        <w:autoSpaceDN w:val="0"/>
        <w:adjustRightInd w:val="0"/>
        <w:spacing w:before="60"/>
        <w:rPr>
          <w:b/>
          <w:u w:val="single"/>
        </w:rPr>
      </w:pPr>
      <w:r w:rsidRPr="007E5838">
        <w:rPr>
          <w:b/>
          <w:u w:val="single"/>
        </w:rPr>
        <w:t>What will be the directory structure to get the new file and what will the new file name be?</w:t>
      </w:r>
    </w:p>
    <w:p w:rsidR="007E5838" w:rsidRPr="007E5838" w:rsidRDefault="007E5838" w:rsidP="007E583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The directory structure will match the existing TSIN directory structure.</w:t>
      </w:r>
    </w:p>
    <w:p w:rsidR="007E5838" w:rsidRPr="007E5838" w:rsidRDefault="007E5838" w:rsidP="007E5838">
      <w:pPr>
        <w:autoSpaceDE w:val="0"/>
        <w:autoSpaceDN w:val="0"/>
        <w:adjustRightInd w:val="0"/>
        <w:spacing w:before="60"/>
        <w:rPr>
          <w:b/>
          <w:u w:val="single"/>
        </w:rPr>
      </w:pPr>
      <w:r w:rsidRPr="007E5838">
        <w:rPr>
          <w:b/>
          <w:u w:val="single"/>
        </w:rPr>
        <w:t>What are the exact registration dates? Exactly who registers what entities on what dates?</w:t>
      </w:r>
    </w:p>
    <w:p w:rsidR="007E5838" w:rsidRPr="007E5838" w:rsidRDefault="007E5838" w:rsidP="000F419B">
      <w:pPr>
        <w:pStyle w:val="ListParagraph"/>
        <w:numPr>
          <w:ilvl w:val="0"/>
          <w:numId w:val="30"/>
        </w:numPr>
        <w:autoSpaceDE w:val="0"/>
        <w:autoSpaceDN w:val="0"/>
        <w:adjustRightInd w:val="0"/>
        <w:spacing w:before="60"/>
        <w:rPr>
          <w:rFonts w:ascii="Times New Roman" w:hAnsi="Times New Roman" w:cs="Times New Roman"/>
          <w:sz w:val="20"/>
          <w:szCs w:val="20"/>
        </w:rPr>
      </w:pPr>
      <w:r w:rsidRPr="007E5838">
        <w:rPr>
          <w:rFonts w:ascii="Times New Roman" w:hAnsi="Times New Roman" w:cs="Times New Roman"/>
          <w:sz w:val="20"/>
          <w:szCs w:val="20"/>
        </w:rPr>
        <w:t>The exact registration dates are currently posted on the NAESB JESS subcommittee webpage in the FAQ document</w:t>
      </w:r>
      <w:r w:rsidR="000F419B">
        <w:rPr>
          <w:rFonts w:ascii="Times New Roman" w:hAnsi="Times New Roman" w:cs="Times New Roman"/>
          <w:sz w:val="20"/>
          <w:szCs w:val="20"/>
        </w:rPr>
        <w:t xml:space="preserve"> - </w:t>
      </w:r>
      <w:hyperlink r:id="rId9" w:history="1">
        <w:r w:rsidR="000F419B" w:rsidRPr="00C0112A">
          <w:rPr>
            <w:rStyle w:val="Hyperlink"/>
            <w:rFonts w:ascii="Times New Roman" w:hAnsi="Times New Roman"/>
            <w:sz w:val="20"/>
            <w:szCs w:val="20"/>
          </w:rPr>
          <w:t>http://www.naesb.org/weq/weq_eir.asp</w:t>
        </w:r>
      </w:hyperlink>
      <w:r w:rsidRPr="007E5838">
        <w:rPr>
          <w:rFonts w:ascii="Times New Roman" w:hAnsi="Times New Roman" w:cs="Times New Roman"/>
          <w:sz w:val="20"/>
          <w:szCs w:val="20"/>
        </w:rPr>
        <w:t>.</w:t>
      </w:r>
    </w:p>
    <w:p w:rsidR="007E5838" w:rsidRPr="007E5838" w:rsidRDefault="007E5838" w:rsidP="007E5838">
      <w:pPr>
        <w:autoSpaceDE w:val="0"/>
        <w:autoSpaceDN w:val="0"/>
        <w:adjustRightInd w:val="0"/>
        <w:spacing w:before="60"/>
        <w:rPr>
          <w:b/>
          <w:u w:val="single"/>
        </w:rPr>
      </w:pPr>
      <w:r w:rsidRPr="007E5838">
        <w:rPr>
          <w:b/>
          <w:u w:val="single"/>
        </w:rPr>
        <w:t>On what date exactly will TSIN be retired?</w:t>
      </w:r>
    </w:p>
    <w:p w:rsidR="007E5838" w:rsidRPr="007E5838" w:rsidRDefault="007E5838" w:rsidP="007E583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The decommissioning of the TSIN Registry will occur after successful completion of the parallel operations period. This date will be determined by NAESB.</w:t>
      </w:r>
    </w:p>
    <w:p w:rsidR="007E5838" w:rsidRPr="007E5838" w:rsidRDefault="007E5838" w:rsidP="007E5838">
      <w:pPr>
        <w:keepNext/>
        <w:autoSpaceDE w:val="0"/>
        <w:autoSpaceDN w:val="0"/>
        <w:adjustRightInd w:val="0"/>
        <w:spacing w:before="60"/>
        <w:rPr>
          <w:b/>
          <w:u w:val="single"/>
        </w:rPr>
      </w:pPr>
      <w:r w:rsidRPr="007E5838">
        <w:rPr>
          <w:b/>
          <w:u w:val="single"/>
        </w:rPr>
        <w:lastRenderedPageBreak/>
        <w:t>Is there a test EIR environment that we will be able to use and test our interfaces and such with?</w:t>
      </w:r>
    </w:p>
    <w:p w:rsidR="007E5838" w:rsidRPr="007E5838" w:rsidRDefault="007E5838" w:rsidP="007E5838">
      <w:pPr>
        <w:pStyle w:val="ListParagraph"/>
        <w:keepNext/>
        <w:numPr>
          <w:ilvl w:val="0"/>
          <w:numId w:val="30"/>
        </w:numPr>
        <w:autoSpaceDE w:val="0"/>
        <w:autoSpaceDN w:val="0"/>
        <w:adjustRightInd w:val="0"/>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There will be a period of parallel operations during that time, the TSIN will continue to operate as the official registry database; however, the webRegistry will also be generating publications for pick up and testing.</w:t>
      </w:r>
    </w:p>
    <w:p w:rsidR="007E5838" w:rsidRPr="007E5838" w:rsidRDefault="007E5838" w:rsidP="007E5838">
      <w:pPr>
        <w:autoSpaceDE w:val="0"/>
        <w:autoSpaceDN w:val="0"/>
        <w:adjustRightInd w:val="0"/>
        <w:spacing w:before="60"/>
        <w:rPr>
          <w:b/>
          <w:u w:val="single"/>
        </w:rPr>
      </w:pPr>
      <w:r w:rsidRPr="007E5838">
        <w:rPr>
          <w:b/>
          <w:u w:val="single"/>
        </w:rPr>
        <w:t>Will changes or updates to TSIN continue during parallel ops?</w:t>
      </w:r>
    </w:p>
    <w:p w:rsidR="007E5838" w:rsidRPr="007E5838" w:rsidRDefault="007E5838" w:rsidP="007E583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Yes, changes and updates will continue to occur in the TSIN during parallel operations. Any changes and updates will have to be dual recorded in both systems during this period.</w:t>
      </w:r>
    </w:p>
    <w:p w:rsidR="007E5838" w:rsidRPr="007E5838" w:rsidRDefault="007E5838" w:rsidP="000F419B">
      <w:pPr>
        <w:keepNext/>
        <w:autoSpaceDE w:val="0"/>
        <w:autoSpaceDN w:val="0"/>
        <w:adjustRightInd w:val="0"/>
        <w:spacing w:before="60"/>
        <w:rPr>
          <w:b/>
          <w:u w:val="single"/>
        </w:rPr>
      </w:pPr>
      <w:r w:rsidRPr="007E5838">
        <w:rPr>
          <w:b/>
          <w:u w:val="single"/>
        </w:rPr>
        <w:t>With the transition from NERC TSIN to NAESB EIR, what data is being converted? Will ALL of the current data and ALL fields on TSIN be automatically moved over to EIR?</w:t>
      </w:r>
    </w:p>
    <w:p w:rsidR="007E5838" w:rsidRPr="007E5838" w:rsidRDefault="007E5838" w:rsidP="000F419B">
      <w:pPr>
        <w:pStyle w:val="ListParagraph"/>
        <w:keepNext/>
        <w:numPr>
          <w:ilvl w:val="0"/>
          <w:numId w:val="30"/>
        </w:numPr>
        <w:autoSpaceDE w:val="0"/>
        <w:autoSpaceDN w:val="0"/>
        <w:adjustRightInd w:val="0"/>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All registry data is required to be re-entered into webRegistry, which is the system selected to fulfill the EIR requirements. This re-entry is required in an effort to clean up the data that currently exists in the existing registry database.</w:t>
      </w:r>
    </w:p>
    <w:p w:rsidR="007E5838" w:rsidRPr="007E5838" w:rsidRDefault="007E5838" w:rsidP="007E5838">
      <w:pPr>
        <w:autoSpaceDE w:val="0"/>
        <w:autoSpaceDN w:val="0"/>
        <w:adjustRightInd w:val="0"/>
        <w:spacing w:before="60"/>
        <w:rPr>
          <w:b/>
          <w:u w:val="single"/>
        </w:rPr>
      </w:pPr>
      <w:r w:rsidRPr="007E5838">
        <w:rPr>
          <w:b/>
          <w:u w:val="single"/>
        </w:rPr>
        <w:t>Currently NERC TSIN uses unique identifiers. Will those unique identifiers be converted/transferred/moved to the EIR system exactly as is, with no changes to those unique identifiers?</w:t>
      </w:r>
    </w:p>
    <w:p w:rsidR="007E5838" w:rsidRPr="007E5838" w:rsidRDefault="007E5838" w:rsidP="007E583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The webRegistry system presents an option to retain the same Unique IDs currently used in the TSIN Registry, but will not force entities to continue under any Unique ID. If a Unique ID is not retained, a new Unique ID will be assigned.</w:t>
      </w:r>
    </w:p>
    <w:p w:rsidR="007E5838" w:rsidRPr="007E5838" w:rsidRDefault="007E5838" w:rsidP="007E5838">
      <w:pPr>
        <w:autoSpaceDE w:val="0"/>
        <w:autoSpaceDN w:val="0"/>
        <w:adjustRightInd w:val="0"/>
        <w:spacing w:before="60"/>
        <w:rPr>
          <w:b/>
          <w:u w:val="single"/>
        </w:rPr>
      </w:pPr>
      <w:r w:rsidRPr="007E5838">
        <w:rPr>
          <w:b/>
          <w:u w:val="single"/>
        </w:rPr>
        <w:t>If existing entities are being asked to re-register all of their information that is still current, how will they maintain the unique identifiers that were created during the registration in TSIN? Or will the EIR assign new unique identifiers to each table as the registration occurs, the same as it would for any new registration after the transition?</w:t>
      </w:r>
    </w:p>
    <w:p w:rsidR="007E5838" w:rsidRPr="002A50E6" w:rsidRDefault="007E5838" w:rsidP="007E583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7E5838">
        <w:rPr>
          <w:rFonts w:ascii="Times New Roman" w:hAnsi="Times New Roman" w:cs="Times New Roman"/>
          <w:sz w:val="20"/>
          <w:szCs w:val="20"/>
        </w:rPr>
        <w:t xml:space="preserve">The </w:t>
      </w:r>
      <w:r w:rsidRPr="002A50E6">
        <w:rPr>
          <w:rFonts w:ascii="Times New Roman" w:hAnsi="Times New Roman" w:cs="Times New Roman"/>
          <w:sz w:val="20"/>
          <w:szCs w:val="20"/>
        </w:rPr>
        <w:t>webRegistry system presents an option to retain Unique ID codes based on Entity name; however, the system will not force entities to continue under any Unique ID. If a Unique ID is not retained or selected, a new Unique ID will be assigned by the system.</w:t>
      </w:r>
    </w:p>
    <w:p w:rsidR="004D56BC" w:rsidRPr="002A50E6" w:rsidRDefault="004D56BC" w:rsidP="004D56BC">
      <w:pPr>
        <w:pStyle w:val="ListParagraph"/>
        <w:autoSpaceDE w:val="0"/>
        <w:autoSpaceDN w:val="0"/>
        <w:adjustRightInd w:val="0"/>
        <w:spacing w:before="60"/>
        <w:ind w:left="0"/>
        <w:rPr>
          <w:rFonts w:ascii="Times New Roman" w:hAnsi="Times New Roman" w:cs="Times New Roman"/>
          <w:b/>
          <w:sz w:val="20"/>
          <w:szCs w:val="20"/>
          <w:u w:val="single"/>
        </w:rPr>
      </w:pPr>
      <w:r w:rsidRPr="002A50E6">
        <w:rPr>
          <w:rFonts w:ascii="Times New Roman" w:hAnsi="Times New Roman" w:cs="Times New Roman"/>
          <w:b/>
          <w:sz w:val="20"/>
          <w:szCs w:val="20"/>
          <w:u w:val="single"/>
        </w:rPr>
        <w:t>What are the restrictions on effective date ranges?</w:t>
      </w:r>
    </w:p>
    <w:p w:rsidR="004D56BC" w:rsidRPr="002A50E6" w:rsidRDefault="00291371" w:rsidP="004D56BC">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The start date cannot be any earlier than the date the information is entered into the system</w:t>
      </w:r>
      <w:r w:rsidR="004D56BC" w:rsidRPr="002A50E6">
        <w:rPr>
          <w:rFonts w:ascii="Times New Roman" w:hAnsi="Times New Roman" w:cs="Times New Roman"/>
          <w:sz w:val="20"/>
          <w:szCs w:val="20"/>
        </w:rPr>
        <w:t xml:space="preserve">.  If you have a long-term source, the end date </w:t>
      </w:r>
      <w:r w:rsidRPr="002A50E6">
        <w:rPr>
          <w:rFonts w:ascii="Times New Roman" w:hAnsi="Times New Roman" w:cs="Times New Roman"/>
          <w:sz w:val="20"/>
          <w:szCs w:val="20"/>
        </w:rPr>
        <w:t xml:space="preserve">can </w:t>
      </w:r>
      <w:r w:rsidR="004D56BC" w:rsidRPr="002A50E6">
        <w:rPr>
          <w:rFonts w:ascii="Times New Roman" w:hAnsi="Times New Roman" w:cs="Times New Roman"/>
          <w:sz w:val="20"/>
          <w:szCs w:val="20"/>
        </w:rPr>
        <w:t xml:space="preserve">be set </w:t>
      </w:r>
      <w:r w:rsidRPr="002A50E6">
        <w:rPr>
          <w:rFonts w:ascii="Times New Roman" w:hAnsi="Times New Roman" w:cs="Times New Roman"/>
          <w:sz w:val="20"/>
          <w:szCs w:val="20"/>
        </w:rPr>
        <w:t xml:space="preserve">out </w:t>
      </w:r>
      <w:r w:rsidR="004D56BC" w:rsidRPr="002A50E6">
        <w:rPr>
          <w:rFonts w:ascii="Times New Roman" w:hAnsi="Times New Roman" w:cs="Times New Roman"/>
          <w:sz w:val="20"/>
          <w:szCs w:val="20"/>
        </w:rPr>
        <w:t>to 1/1/3000.</w:t>
      </w:r>
    </w:p>
    <w:p w:rsidR="004D56BC" w:rsidRPr="002A50E6" w:rsidRDefault="004D56BC" w:rsidP="004D56BC">
      <w:pPr>
        <w:autoSpaceDE w:val="0"/>
        <w:autoSpaceDN w:val="0"/>
        <w:adjustRightInd w:val="0"/>
        <w:spacing w:before="60"/>
        <w:rPr>
          <w:b/>
          <w:u w:val="single"/>
        </w:rPr>
      </w:pPr>
      <w:r w:rsidRPr="002A50E6">
        <w:rPr>
          <w:b/>
          <w:u w:val="single"/>
        </w:rPr>
        <w:t>Is there a limit to the number of users per entity on the system?</w:t>
      </w:r>
    </w:p>
    <w:p w:rsidR="004D56BC" w:rsidRPr="002A50E6" w:rsidRDefault="004D56BC" w:rsidP="004D56BC">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 xml:space="preserve">The current limit is </w:t>
      </w:r>
      <w:r w:rsidR="00DA60D7" w:rsidRPr="002A50E6">
        <w:rPr>
          <w:rFonts w:ascii="Times New Roman" w:hAnsi="Times New Roman" w:cs="Times New Roman"/>
          <w:sz w:val="20"/>
          <w:szCs w:val="20"/>
        </w:rPr>
        <w:t>2</w:t>
      </w:r>
      <w:r w:rsidRPr="002A50E6">
        <w:rPr>
          <w:rFonts w:ascii="Times New Roman" w:hAnsi="Times New Roman" w:cs="Times New Roman"/>
          <w:sz w:val="20"/>
          <w:szCs w:val="20"/>
        </w:rPr>
        <w:t xml:space="preserve">0 users, </w:t>
      </w:r>
      <w:r w:rsidR="00DA60D7" w:rsidRPr="002A50E6">
        <w:rPr>
          <w:rFonts w:ascii="Times New Roman" w:hAnsi="Times New Roman" w:cs="Times New Roman"/>
          <w:sz w:val="20"/>
          <w:szCs w:val="20"/>
        </w:rPr>
        <w:t xml:space="preserve">which has been increased after </w:t>
      </w:r>
      <w:r w:rsidRPr="002A50E6">
        <w:rPr>
          <w:rFonts w:ascii="Times New Roman" w:hAnsi="Times New Roman" w:cs="Times New Roman"/>
          <w:sz w:val="20"/>
          <w:szCs w:val="20"/>
        </w:rPr>
        <w:t xml:space="preserve">feedback </w:t>
      </w:r>
      <w:r w:rsidR="00DA60D7" w:rsidRPr="002A50E6">
        <w:rPr>
          <w:rFonts w:ascii="Times New Roman" w:hAnsi="Times New Roman" w:cs="Times New Roman"/>
          <w:sz w:val="20"/>
          <w:szCs w:val="20"/>
        </w:rPr>
        <w:t xml:space="preserve">received </w:t>
      </w:r>
      <w:r w:rsidRPr="002A50E6">
        <w:rPr>
          <w:rFonts w:ascii="Times New Roman" w:hAnsi="Times New Roman" w:cs="Times New Roman"/>
          <w:sz w:val="20"/>
          <w:szCs w:val="20"/>
        </w:rPr>
        <w:t xml:space="preserve">during the </w:t>
      </w:r>
      <w:r w:rsidR="00291371" w:rsidRPr="002A50E6">
        <w:rPr>
          <w:rFonts w:ascii="Times New Roman" w:hAnsi="Times New Roman" w:cs="Times New Roman"/>
          <w:sz w:val="20"/>
          <w:szCs w:val="20"/>
        </w:rPr>
        <w:t>INFO SESSIONs</w:t>
      </w:r>
      <w:r w:rsidRPr="002A50E6">
        <w:rPr>
          <w:rFonts w:ascii="Times New Roman" w:hAnsi="Times New Roman" w:cs="Times New Roman"/>
          <w:sz w:val="20"/>
          <w:szCs w:val="20"/>
        </w:rPr>
        <w:t>.</w:t>
      </w:r>
    </w:p>
    <w:p w:rsidR="004D56BC" w:rsidRPr="002A50E6" w:rsidRDefault="004D56BC" w:rsidP="004D56BC">
      <w:pPr>
        <w:autoSpaceDE w:val="0"/>
        <w:autoSpaceDN w:val="0"/>
        <w:adjustRightInd w:val="0"/>
        <w:spacing w:before="60"/>
        <w:rPr>
          <w:b/>
          <w:u w:val="single"/>
        </w:rPr>
      </w:pPr>
      <w:r w:rsidRPr="002A50E6">
        <w:rPr>
          <w:b/>
          <w:u w:val="single"/>
        </w:rPr>
        <w:t>Will payment invoices be sent out via email?</w:t>
      </w:r>
    </w:p>
    <w:p w:rsidR="004D56BC" w:rsidRPr="002A50E6" w:rsidRDefault="004D56BC" w:rsidP="00C73B1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No, but email notifications will be sent out.</w:t>
      </w:r>
    </w:p>
    <w:p w:rsidR="004D56BC" w:rsidRPr="002A50E6" w:rsidRDefault="004D56BC" w:rsidP="004D56BC">
      <w:pPr>
        <w:autoSpaceDE w:val="0"/>
        <w:autoSpaceDN w:val="0"/>
        <w:adjustRightInd w:val="0"/>
        <w:spacing w:before="60"/>
        <w:rPr>
          <w:b/>
          <w:u w:val="single"/>
        </w:rPr>
      </w:pPr>
      <w:r w:rsidRPr="002A50E6">
        <w:rPr>
          <w:b/>
          <w:u w:val="single"/>
        </w:rPr>
        <w:t>Are credit cards the only payment form allowed?</w:t>
      </w:r>
    </w:p>
    <w:p w:rsidR="004D56BC" w:rsidRPr="002A50E6" w:rsidRDefault="004D56BC" w:rsidP="00C73B1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Yes.</w:t>
      </w:r>
    </w:p>
    <w:p w:rsidR="004D56BC" w:rsidRPr="002A50E6" w:rsidRDefault="004D56BC" w:rsidP="004D56BC">
      <w:pPr>
        <w:autoSpaceDE w:val="0"/>
        <w:autoSpaceDN w:val="0"/>
        <w:adjustRightInd w:val="0"/>
        <w:spacing w:before="60"/>
        <w:rPr>
          <w:b/>
          <w:u w:val="single"/>
        </w:rPr>
      </w:pPr>
      <w:r w:rsidRPr="002A50E6">
        <w:rPr>
          <w:b/>
          <w:u w:val="single"/>
        </w:rPr>
        <w:t>Will there be receipts for the finance department to indicate these fees were paid</w:t>
      </w:r>
      <w:r w:rsidR="00C73B18" w:rsidRPr="002A50E6">
        <w:rPr>
          <w:b/>
          <w:u w:val="single"/>
        </w:rPr>
        <w:t>?</w:t>
      </w:r>
    </w:p>
    <w:p w:rsidR="004D56BC" w:rsidRPr="002A50E6" w:rsidRDefault="004D56BC" w:rsidP="00C73B1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Yes, email receipts and payment history will be generated.</w:t>
      </w:r>
    </w:p>
    <w:p w:rsidR="004D56BC" w:rsidRPr="002A50E6" w:rsidRDefault="004D56BC" w:rsidP="004D56BC">
      <w:pPr>
        <w:autoSpaceDE w:val="0"/>
        <w:autoSpaceDN w:val="0"/>
        <w:adjustRightInd w:val="0"/>
        <w:spacing w:before="60"/>
        <w:rPr>
          <w:b/>
          <w:u w:val="single"/>
        </w:rPr>
      </w:pPr>
      <w:r w:rsidRPr="002A50E6">
        <w:rPr>
          <w:b/>
          <w:u w:val="single"/>
        </w:rPr>
        <w:t>Are the digital certificates required per user or per entity?</w:t>
      </w:r>
    </w:p>
    <w:p w:rsidR="004D56BC" w:rsidRPr="002A50E6" w:rsidRDefault="004D56BC" w:rsidP="00C73B1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Per user.</w:t>
      </w:r>
    </w:p>
    <w:p w:rsidR="004D56BC" w:rsidRPr="002A50E6" w:rsidRDefault="004D56BC" w:rsidP="004D56BC">
      <w:pPr>
        <w:autoSpaceDE w:val="0"/>
        <w:autoSpaceDN w:val="0"/>
        <w:adjustRightInd w:val="0"/>
        <w:spacing w:before="60"/>
        <w:rPr>
          <w:b/>
          <w:u w:val="single"/>
        </w:rPr>
      </w:pPr>
      <w:r w:rsidRPr="002A50E6">
        <w:rPr>
          <w:b/>
          <w:u w:val="single"/>
        </w:rPr>
        <w:t>Who is the Registry Administrator?</w:t>
      </w:r>
    </w:p>
    <w:p w:rsidR="004D56BC" w:rsidRPr="002A50E6" w:rsidRDefault="004D56BC" w:rsidP="00C73B1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The Registry Administrator is OATI.</w:t>
      </w:r>
      <w:r w:rsidR="00291371" w:rsidRPr="002A50E6">
        <w:rPr>
          <w:rFonts w:ascii="Times New Roman" w:hAnsi="Times New Roman" w:cs="Times New Roman"/>
          <w:sz w:val="20"/>
          <w:szCs w:val="20"/>
        </w:rPr>
        <w:t xml:space="preserve"> </w:t>
      </w:r>
    </w:p>
    <w:p w:rsidR="004D56BC" w:rsidRPr="002A50E6" w:rsidRDefault="004D56BC" w:rsidP="004D56BC">
      <w:pPr>
        <w:autoSpaceDE w:val="0"/>
        <w:autoSpaceDN w:val="0"/>
        <w:adjustRightInd w:val="0"/>
        <w:spacing w:before="60"/>
        <w:rPr>
          <w:b/>
          <w:u w:val="single"/>
        </w:rPr>
      </w:pPr>
      <w:r w:rsidRPr="002A50E6">
        <w:rPr>
          <w:b/>
          <w:u w:val="single"/>
        </w:rPr>
        <w:t>Is there a recommended way to get data from the TSIN to the webRegistry?</w:t>
      </w:r>
    </w:p>
    <w:p w:rsidR="004D56BC" w:rsidRPr="002A50E6" w:rsidRDefault="004D56BC" w:rsidP="00C73B1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 xml:space="preserve">There will be </w:t>
      </w:r>
      <w:r w:rsidR="00291371" w:rsidRPr="002A50E6">
        <w:rPr>
          <w:rFonts w:ascii="Times New Roman" w:hAnsi="Times New Roman" w:cs="Times New Roman"/>
          <w:sz w:val="20"/>
          <w:szCs w:val="20"/>
        </w:rPr>
        <w:t xml:space="preserve">quick </w:t>
      </w:r>
      <w:proofErr w:type="gramStart"/>
      <w:r w:rsidR="00291371" w:rsidRPr="002A50E6">
        <w:rPr>
          <w:rFonts w:ascii="Times New Roman" w:hAnsi="Times New Roman" w:cs="Times New Roman"/>
          <w:sz w:val="20"/>
          <w:szCs w:val="20"/>
        </w:rPr>
        <w:t>start</w:t>
      </w:r>
      <w:proofErr w:type="gramEnd"/>
      <w:r w:rsidR="00291371" w:rsidRPr="002A50E6">
        <w:rPr>
          <w:rFonts w:ascii="Times New Roman" w:hAnsi="Times New Roman" w:cs="Times New Roman"/>
          <w:sz w:val="20"/>
          <w:szCs w:val="20"/>
        </w:rPr>
        <w:t xml:space="preserve"> guides and </w:t>
      </w:r>
      <w:r w:rsidRPr="002A50E6">
        <w:rPr>
          <w:rFonts w:ascii="Times New Roman" w:hAnsi="Times New Roman" w:cs="Times New Roman"/>
          <w:sz w:val="20"/>
          <w:szCs w:val="20"/>
        </w:rPr>
        <w:t>checklists provided during the training sessions that will show you how to transfer the data.</w:t>
      </w:r>
    </w:p>
    <w:p w:rsidR="004D56BC" w:rsidRPr="002A50E6" w:rsidRDefault="004D56BC" w:rsidP="004D56BC">
      <w:pPr>
        <w:autoSpaceDE w:val="0"/>
        <w:autoSpaceDN w:val="0"/>
        <w:adjustRightInd w:val="0"/>
        <w:spacing w:before="60"/>
        <w:rPr>
          <w:b/>
          <w:u w:val="single"/>
        </w:rPr>
      </w:pPr>
      <w:r w:rsidRPr="002A50E6">
        <w:rPr>
          <w:b/>
          <w:u w:val="single"/>
        </w:rPr>
        <w:t xml:space="preserve">When are the training sessions for </w:t>
      </w:r>
      <w:r w:rsidR="00291371" w:rsidRPr="002A50E6">
        <w:rPr>
          <w:b/>
          <w:u w:val="single"/>
        </w:rPr>
        <w:t>GSE/</w:t>
      </w:r>
      <w:r w:rsidRPr="002A50E6">
        <w:rPr>
          <w:b/>
          <w:u w:val="single"/>
        </w:rPr>
        <w:t>LSEs?</w:t>
      </w:r>
    </w:p>
    <w:p w:rsidR="004D56BC" w:rsidRPr="002A50E6" w:rsidRDefault="004D56BC" w:rsidP="00C73B1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This training is included in the training dates for PSEs.</w:t>
      </w:r>
    </w:p>
    <w:p w:rsidR="004D56BC" w:rsidRPr="002A50E6" w:rsidRDefault="004D56BC" w:rsidP="004D56BC">
      <w:pPr>
        <w:autoSpaceDE w:val="0"/>
        <w:autoSpaceDN w:val="0"/>
        <w:adjustRightInd w:val="0"/>
        <w:spacing w:before="60"/>
        <w:rPr>
          <w:b/>
          <w:u w:val="single"/>
        </w:rPr>
      </w:pPr>
      <w:r w:rsidRPr="002A50E6">
        <w:rPr>
          <w:b/>
          <w:u w:val="single"/>
        </w:rPr>
        <w:t>How will delta reports be sent out?</w:t>
      </w:r>
    </w:p>
    <w:p w:rsidR="004D56BC" w:rsidRPr="002A50E6" w:rsidRDefault="00C56940" w:rsidP="00C73B1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lastRenderedPageBreak/>
        <w:t xml:space="preserve">Delta publication </w:t>
      </w:r>
      <w:r w:rsidR="00291371" w:rsidRPr="002A50E6">
        <w:rPr>
          <w:rFonts w:ascii="Times New Roman" w:hAnsi="Times New Roman" w:cs="Times New Roman"/>
          <w:sz w:val="20"/>
          <w:szCs w:val="20"/>
        </w:rPr>
        <w:t xml:space="preserve">reports are available </w:t>
      </w:r>
      <w:r w:rsidRPr="002A50E6">
        <w:rPr>
          <w:rFonts w:ascii="Times New Roman" w:hAnsi="Times New Roman" w:cs="Times New Roman"/>
          <w:sz w:val="20"/>
          <w:szCs w:val="20"/>
        </w:rPr>
        <w:t>to registered industry participants from a</w:t>
      </w:r>
      <w:r w:rsidR="004D56BC" w:rsidRPr="002A50E6">
        <w:rPr>
          <w:rFonts w:ascii="Times New Roman" w:hAnsi="Times New Roman" w:cs="Times New Roman"/>
          <w:sz w:val="20"/>
          <w:szCs w:val="20"/>
        </w:rPr>
        <w:t xml:space="preserve"> menu option </w:t>
      </w:r>
      <w:r w:rsidRPr="002A50E6">
        <w:rPr>
          <w:rFonts w:ascii="Times New Roman" w:hAnsi="Times New Roman" w:cs="Times New Roman"/>
          <w:sz w:val="20"/>
          <w:szCs w:val="20"/>
        </w:rPr>
        <w:t>with</w:t>
      </w:r>
      <w:r w:rsidR="004D56BC" w:rsidRPr="002A50E6">
        <w:rPr>
          <w:rFonts w:ascii="Times New Roman" w:hAnsi="Times New Roman" w:cs="Times New Roman"/>
          <w:sz w:val="20"/>
          <w:szCs w:val="20"/>
        </w:rPr>
        <w:t xml:space="preserve">in the </w:t>
      </w:r>
      <w:r w:rsidRPr="002A50E6">
        <w:rPr>
          <w:rFonts w:ascii="Times New Roman" w:hAnsi="Times New Roman" w:cs="Times New Roman"/>
          <w:sz w:val="20"/>
          <w:szCs w:val="20"/>
        </w:rPr>
        <w:t>web</w:t>
      </w:r>
      <w:r w:rsidR="004D56BC" w:rsidRPr="002A50E6">
        <w:rPr>
          <w:rFonts w:ascii="Times New Roman" w:hAnsi="Times New Roman" w:cs="Times New Roman"/>
          <w:sz w:val="20"/>
          <w:szCs w:val="20"/>
        </w:rPr>
        <w:t>Registry</w:t>
      </w:r>
      <w:r w:rsidRPr="002A50E6">
        <w:rPr>
          <w:rFonts w:ascii="Times New Roman" w:hAnsi="Times New Roman" w:cs="Times New Roman"/>
          <w:sz w:val="20"/>
          <w:szCs w:val="20"/>
        </w:rPr>
        <w:t xml:space="preserve"> </w:t>
      </w:r>
      <w:proofErr w:type="spellStart"/>
      <w:r w:rsidRPr="002A50E6">
        <w:rPr>
          <w:rFonts w:ascii="Times New Roman" w:hAnsi="Times New Roman" w:cs="Times New Roman"/>
          <w:sz w:val="20"/>
          <w:szCs w:val="20"/>
        </w:rPr>
        <w:t>sytem</w:t>
      </w:r>
      <w:proofErr w:type="spellEnd"/>
      <w:r w:rsidRPr="002A50E6">
        <w:rPr>
          <w:rFonts w:ascii="Times New Roman" w:hAnsi="Times New Roman" w:cs="Times New Roman"/>
          <w:sz w:val="20"/>
          <w:szCs w:val="20"/>
        </w:rPr>
        <w:t>.</w:t>
      </w:r>
    </w:p>
    <w:p w:rsidR="004D56BC" w:rsidRPr="002A50E6" w:rsidRDefault="004D56BC" w:rsidP="004D56BC">
      <w:pPr>
        <w:autoSpaceDE w:val="0"/>
        <w:autoSpaceDN w:val="0"/>
        <w:adjustRightInd w:val="0"/>
        <w:spacing w:before="60"/>
        <w:rPr>
          <w:b/>
          <w:u w:val="single"/>
        </w:rPr>
      </w:pPr>
      <w:r w:rsidRPr="002A50E6">
        <w:rPr>
          <w:b/>
          <w:u w:val="single"/>
        </w:rPr>
        <w:t>If you just paid the fee for TSIN, do you also have to pay the fee for the Registry?</w:t>
      </w:r>
    </w:p>
    <w:p w:rsidR="004D56BC" w:rsidRPr="002A50E6" w:rsidRDefault="004D56BC" w:rsidP="00C73B1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Yes.</w:t>
      </w:r>
    </w:p>
    <w:p w:rsidR="004D56BC" w:rsidRPr="002A50E6" w:rsidRDefault="004D56BC" w:rsidP="004D56BC">
      <w:pPr>
        <w:autoSpaceDE w:val="0"/>
        <w:autoSpaceDN w:val="0"/>
        <w:adjustRightInd w:val="0"/>
        <w:spacing w:before="60"/>
        <w:rPr>
          <w:b/>
          <w:u w:val="single"/>
        </w:rPr>
      </w:pPr>
      <w:r w:rsidRPr="002A50E6">
        <w:rPr>
          <w:b/>
          <w:u w:val="single"/>
        </w:rPr>
        <w:t>Can you set up more than one entity administrator?</w:t>
      </w:r>
    </w:p>
    <w:p w:rsidR="004D56BC" w:rsidRPr="002A50E6" w:rsidRDefault="004D56BC" w:rsidP="00C73B1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Yes.</w:t>
      </w:r>
    </w:p>
    <w:p w:rsidR="004D56BC" w:rsidRPr="002A50E6" w:rsidRDefault="004D56BC" w:rsidP="00C73B18">
      <w:pPr>
        <w:keepNext/>
        <w:autoSpaceDE w:val="0"/>
        <w:autoSpaceDN w:val="0"/>
        <w:adjustRightInd w:val="0"/>
        <w:spacing w:before="60"/>
        <w:rPr>
          <w:b/>
          <w:u w:val="single"/>
        </w:rPr>
      </w:pPr>
      <w:r w:rsidRPr="002A50E6">
        <w:rPr>
          <w:b/>
          <w:u w:val="single"/>
        </w:rPr>
        <w:t>The daily publications will be in which time zone?</w:t>
      </w:r>
    </w:p>
    <w:p w:rsidR="004D56BC" w:rsidRPr="002A50E6" w:rsidRDefault="004D56BC" w:rsidP="00C73B18">
      <w:pPr>
        <w:pStyle w:val="ListParagraph"/>
        <w:keepNext/>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 xml:space="preserve">Central Standard </w:t>
      </w:r>
      <w:proofErr w:type="gramStart"/>
      <w:r w:rsidRPr="002A50E6">
        <w:rPr>
          <w:rFonts w:ascii="Times New Roman" w:hAnsi="Times New Roman" w:cs="Times New Roman"/>
          <w:sz w:val="20"/>
          <w:szCs w:val="20"/>
        </w:rPr>
        <w:t>time</w:t>
      </w:r>
      <w:proofErr w:type="gramEnd"/>
      <w:r w:rsidRPr="002A50E6">
        <w:rPr>
          <w:rFonts w:ascii="Times New Roman" w:hAnsi="Times New Roman" w:cs="Times New Roman"/>
          <w:sz w:val="20"/>
          <w:szCs w:val="20"/>
        </w:rPr>
        <w:t>.</w:t>
      </w:r>
    </w:p>
    <w:p w:rsidR="004D56BC" w:rsidRPr="002A50E6" w:rsidRDefault="004D56BC" w:rsidP="004D56BC">
      <w:pPr>
        <w:autoSpaceDE w:val="0"/>
        <w:autoSpaceDN w:val="0"/>
        <w:adjustRightInd w:val="0"/>
        <w:spacing w:before="60"/>
        <w:rPr>
          <w:b/>
          <w:u w:val="single"/>
        </w:rPr>
      </w:pPr>
      <w:r w:rsidRPr="002A50E6">
        <w:rPr>
          <w:b/>
          <w:u w:val="single"/>
        </w:rPr>
        <w:t>If my company has more than one role, do I need to sign up for each</w:t>
      </w:r>
      <w:r w:rsidR="00C73B18" w:rsidRPr="002A50E6">
        <w:rPr>
          <w:b/>
          <w:u w:val="single"/>
        </w:rPr>
        <w:t xml:space="preserve"> role’s</w:t>
      </w:r>
      <w:r w:rsidRPr="002A50E6">
        <w:rPr>
          <w:b/>
          <w:u w:val="single"/>
        </w:rPr>
        <w:t xml:space="preserve"> training session?</w:t>
      </w:r>
    </w:p>
    <w:p w:rsidR="004D56BC" w:rsidRPr="002A50E6" w:rsidRDefault="004D56BC" w:rsidP="00C73B1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No, one session should be sufficient</w:t>
      </w:r>
      <w:r w:rsidR="00C73B18" w:rsidRPr="002A50E6">
        <w:rPr>
          <w:rFonts w:ascii="Times New Roman" w:hAnsi="Times New Roman" w:cs="Times New Roman"/>
          <w:sz w:val="20"/>
          <w:szCs w:val="20"/>
        </w:rPr>
        <w:t>, even if you have more than one role.</w:t>
      </w:r>
    </w:p>
    <w:p w:rsidR="00C73B18" w:rsidRPr="002A50E6" w:rsidRDefault="00C73B18" w:rsidP="004D56BC">
      <w:pPr>
        <w:autoSpaceDE w:val="0"/>
        <w:autoSpaceDN w:val="0"/>
        <w:adjustRightInd w:val="0"/>
        <w:spacing w:before="60"/>
        <w:rPr>
          <w:b/>
          <w:u w:val="single"/>
        </w:rPr>
      </w:pPr>
      <w:r w:rsidRPr="002A50E6">
        <w:rPr>
          <w:b/>
          <w:u w:val="single"/>
        </w:rPr>
        <w:t>Do we need a DUNs number during registration?</w:t>
      </w:r>
    </w:p>
    <w:p w:rsidR="00C73B18" w:rsidRPr="002A50E6" w:rsidRDefault="00C56940" w:rsidP="00C73B1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You will need either a DUNS or GLN number.  It is vastly preferred to retain the same identification number as previously recorded in the TSIN registry for matching</w:t>
      </w:r>
      <w:r w:rsidR="00C73B18" w:rsidRPr="002A50E6">
        <w:rPr>
          <w:rFonts w:ascii="Times New Roman" w:hAnsi="Times New Roman" w:cs="Times New Roman"/>
          <w:sz w:val="20"/>
          <w:szCs w:val="20"/>
        </w:rPr>
        <w:t>.</w:t>
      </w:r>
    </w:p>
    <w:p w:rsidR="00C73B18" w:rsidRPr="002A50E6" w:rsidRDefault="00C73B18" w:rsidP="004D56BC">
      <w:pPr>
        <w:autoSpaceDE w:val="0"/>
        <w:autoSpaceDN w:val="0"/>
        <w:adjustRightInd w:val="0"/>
        <w:spacing w:before="60"/>
        <w:rPr>
          <w:b/>
          <w:u w:val="single"/>
        </w:rPr>
      </w:pPr>
      <w:r w:rsidRPr="002A50E6">
        <w:rPr>
          <w:b/>
          <w:u w:val="single"/>
        </w:rPr>
        <w:t>How many emails can you have per entity?</w:t>
      </w:r>
    </w:p>
    <w:p w:rsidR="00AA3278" w:rsidRPr="002A50E6" w:rsidRDefault="005B37D8" w:rsidP="00AA3278">
      <w:pPr>
        <w:pStyle w:val="ListParagraph"/>
        <w:numPr>
          <w:ilvl w:val="0"/>
          <w:numId w:val="30"/>
        </w:numPr>
        <w:autoSpaceDE w:val="0"/>
        <w:autoSpaceDN w:val="0"/>
        <w:adjustRightInd w:val="0"/>
        <w:spacing w:before="60"/>
        <w:ind w:left="270" w:hanging="270"/>
        <w:rPr>
          <w:rFonts w:ascii="Times New Roman" w:hAnsi="Times New Roman" w:cs="Times New Roman"/>
          <w:sz w:val="20"/>
          <w:szCs w:val="20"/>
        </w:rPr>
      </w:pPr>
      <w:r w:rsidRPr="002A50E6">
        <w:rPr>
          <w:rFonts w:ascii="Times New Roman" w:hAnsi="Times New Roman" w:cs="Times New Roman"/>
          <w:sz w:val="20"/>
          <w:szCs w:val="20"/>
        </w:rPr>
        <w:t>20</w:t>
      </w:r>
      <w:r w:rsidR="00C73B18" w:rsidRPr="002A50E6">
        <w:rPr>
          <w:rFonts w:ascii="Times New Roman" w:hAnsi="Times New Roman" w:cs="Times New Roman"/>
          <w:sz w:val="20"/>
          <w:szCs w:val="20"/>
        </w:rPr>
        <w:t>, one for each user.</w:t>
      </w:r>
    </w:p>
    <w:p w:rsidR="00A72711" w:rsidRPr="002A50E6" w:rsidRDefault="00EF36CC" w:rsidP="002A50E6">
      <w:pPr>
        <w:spacing w:before="60" w:line="276" w:lineRule="auto"/>
        <w:contextualSpacing/>
        <w:rPr>
          <w:b/>
          <w:u w:val="single"/>
        </w:rPr>
      </w:pPr>
      <w:r w:rsidRPr="002A50E6">
        <w:rPr>
          <w:b/>
          <w:u w:val="single"/>
        </w:rPr>
        <w:t>What is a PSE?  What is a BA?</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 xml:space="preserve">Purchasing Selling Entity and Balancing Authority.  </w:t>
      </w:r>
    </w:p>
    <w:p w:rsidR="00A72711" w:rsidRPr="002A50E6" w:rsidRDefault="00EF36CC" w:rsidP="002A50E6">
      <w:pPr>
        <w:spacing w:before="60" w:line="276" w:lineRule="auto"/>
        <w:contextualSpacing/>
        <w:rPr>
          <w:b/>
          <w:u w:val="single"/>
        </w:rPr>
      </w:pPr>
      <w:r w:rsidRPr="002A50E6">
        <w:rPr>
          <w:b/>
          <w:u w:val="single"/>
        </w:rPr>
        <w:t xml:space="preserve">What is the expected turnaround time for approval of a </w:t>
      </w:r>
      <w:proofErr w:type="gramStart"/>
      <w:r w:rsidRPr="002A50E6">
        <w:rPr>
          <w:b/>
          <w:u w:val="single"/>
        </w:rPr>
        <w:t>BA.</w:t>
      </w:r>
      <w:proofErr w:type="gramEnd"/>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NAESB believes the process will be fairly quick</w:t>
      </w:r>
    </w:p>
    <w:p w:rsidR="00A72711" w:rsidRPr="002A50E6" w:rsidRDefault="00EF36CC" w:rsidP="002A50E6">
      <w:pPr>
        <w:spacing w:before="60" w:line="276" w:lineRule="auto"/>
        <w:contextualSpacing/>
        <w:rPr>
          <w:b/>
          <w:u w:val="single"/>
        </w:rPr>
      </w:pPr>
      <w:r w:rsidRPr="002A50E6">
        <w:rPr>
          <w:b/>
          <w:u w:val="single"/>
        </w:rPr>
        <w:t>What all does the background check entail?</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NAESB is discussing this internally.</w:t>
      </w:r>
    </w:p>
    <w:p w:rsidR="00A72711" w:rsidRPr="002A50E6" w:rsidRDefault="00EF36CC" w:rsidP="002A50E6">
      <w:pPr>
        <w:spacing w:before="60" w:line="276" w:lineRule="auto"/>
        <w:contextualSpacing/>
        <w:rPr>
          <w:b/>
          <w:u w:val="single"/>
        </w:rPr>
      </w:pPr>
      <w:r w:rsidRPr="002A50E6">
        <w:rPr>
          <w:b/>
          <w:u w:val="single"/>
        </w:rPr>
        <w:t>What will happen if your object is not approved?</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 xml:space="preserve">The approval defaults to </w:t>
      </w:r>
      <w:proofErr w:type="gramStart"/>
      <w:r w:rsidRPr="002A50E6">
        <w:rPr>
          <w:rFonts w:ascii="Times New Roman" w:hAnsi="Times New Roman" w:cs="Times New Roman"/>
          <w:sz w:val="20"/>
          <w:szCs w:val="20"/>
        </w:rPr>
        <w:t>rejected</w:t>
      </w:r>
      <w:proofErr w:type="gramEnd"/>
      <w:r w:rsidRPr="002A50E6">
        <w:rPr>
          <w:rFonts w:ascii="Times New Roman" w:hAnsi="Times New Roman" w:cs="Times New Roman"/>
          <w:sz w:val="20"/>
          <w:szCs w:val="20"/>
        </w:rPr>
        <w:t>.  However, the system will also display to the Entities the status of their objects in the approval process, namely, what authority has yet to approve.</w:t>
      </w:r>
    </w:p>
    <w:p w:rsidR="00A72711" w:rsidRPr="002A50E6" w:rsidRDefault="00EF36CC" w:rsidP="002A50E6">
      <w:pPr>
        <w:spacing w:before="60" w:line="276" w:lineRule="auto"/>
        <w:contextualSpacing/>
        <w:rPr>
          <w:b/>
          <w:u w:val="single"/>
        </w:rPr>
      </w:pPr>
      <w:r w:rsidRPr="002A50E6">
        <w:rPr>
          <w:b/>
          <w:u w:val="single"/>
        </w:rPr>
        <w:t>Where can I get a copy of the presentation?</w:t>
      </w:r>
    </w:p>
    <w:p w:rsidR="00A72711" w:rsidRPr="002A50E6" w:rsidRDefault="004B2E5D" w:rsidP="002A50E6">
      <w:pPr>
        <w:pStyle w:val="ListParagraph"/>
        <w:numPr>
          <w:ilvl w:val="0"/>
          <w:numId w:val="30"/>
        </w:numPr>
        <w:spacing w:before="60" w:line="276" w:lineRule="auto"/>
        <w:contextualSpacing/>
        <w:rPr>
          <w:rFonts w:ascii="Times New Roman" w:hAnsi="Times New Roman" w:cs="Times New Roman"/>
          <w:sz w:val="20"/>
          <w:szCs w:val="20"/>
        </w:rPr>
      </w:pPr>
      <w:hyperlink r:id="rId10" w:tgtFrame="_blank" w:history="1">
        <w:r w:rsidR="00EF36CC" w:rsidRPr="002A50E6">
          <w:rPr>
            <w:rStyle w:val="Hyperlink"/>
            <w:rFonts w:ascii="Times New Roman" w:hAnsi="Times New Roman"/>
            <w:color w:val="auto"/>
            <w:sz w:val="20"/>
            <w:szCs w:val="20"/>
          </w:rPr>
          <w:t>www.naesb.org/weq/weq_eir.asp</w:t>
        </w:r>
      </w:hyperlink>
    </w:p>
    <w:p w:rsidR="00A72711" w:rsidRPr="002A50E6" w:rsidRDefault="00EF36CC" w:rsidP="002A50E6">
      <w:pPr>
        <w:spacing w:before="60" w:line="276" w:lineRule="auto"/>
        <w:contextualSpacing/>
        <w:rPr>
          <w:b/>
          <w:u w:val="single"/>
        </w:rPr>
      </w:pPr>
      <w:r w:rsidRPr="002A50E6">
        <w:rPr>
          <w:b/>
          <w:u w:val="single"/>
        </w:rPr>
        <w:t>How will NAESB contact non-member organizations to re-register?</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 xml:space="preserve">Continuing to work on communication plan and outreach. OATI has placed application notices into several applications (including webTag) as well as OATI/NAESB monthly communication update newsletters.  To be added to the update email list, please contact </w:t>
      </w:r>
      <w:hyperlink r:id="rId11" w:history="1">
        <w:r w:rsidRPr="002A50E6">
          <w:rPr>
            <w:rStyle w:val="Hyperlink"/>
            <w:rFonts w:ascii="Times New Roman" w:hAnsi="Times New Roman"/>
            <w:color w:val="auto"/>
            <w:sz w:val="20"/>
            <w:szCs w:val="20"/>
          </w:rPr>
          <w:t>support@oati.net</w:t>
        </w:r>
      </w:hyperlink>
      <w:r w:rsidRPr="002A50E6">
        <w:rPr>
          <w:rFonts w:ascii="Times New Roman" w:hAnsi="Times New Roman" w:cs="Times New Roman"/>
          <w:sz w:val="20"/>
          <w:szCs w:val="20"/>
        </w:rPr>
        <w:t>.</w:t>
      </w:r>
    </w:p>
    <w:p w:rsidR="00A72711" w:rsidRPr="002A50E6" w:rsidRDefault="00EF36CC" w:rsidP="002A50E6">
      <w:pPr>
        <w:spacing w:before="60" w:line="276" w:lineRule="auto"/>
        <w:contextualSpacing/>
        <w:rPr>
          <w:b/>
          <w:u w:val="single"/>
        </w:rPr>
      </w:pPr>
      <w:r w:rsidRPr="002A50E6">
        <w:rPr>
          <w:b/>
          <w:u w:val="single"/>
        </w:rPr>
        <w:t>Can the contacts in the TSIN registry be used to contact members?</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Yes.  NAESB and OATI have sent email announcements to the TSIN contacts list.</w:t>
      </w:r>
    </w:p>
    <w:p w:rsidR="00A72711" w:rsidRPr="002A50E6" w:rsidRDefault="00EF36CC" w:rsidP="002A50E6">
      <w:pPr>
        <w:spacing w:before="60" w:line="276" w:lineRule="auto"/>
        <w:contextualSpacing/>
        <w:rPr>
          <w:b/>
          <w:u w:val="single"/>
        </w:rPr>
      </w:pPr>
      <w:r w:rsidRPr="002A50E6">
        <w:rPr>
          <w:b/>
          <w:u w:val="single"/>
        </w:rPr>
        <w:t>How long will parallel operations run?  What is the minimum amount of time?</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There is no determined minimum at the moment.  Parallel operations will cease at the direction of NAESB. NAESB and OATI will announce this date to the industry.</w:t>
      </w:r>
    </w:p>
    <w:p w:rsidR="00A72711" w:rsidRPr="002A50E6" w:rsidRDefault="00EF36CC" w:rsidP="002A50E6">
      <w:pPr>
        <w:spacing w:before="60" w:line="276" w:lineRule="auto"/>
        <w:contextualSpacing/>
        <w:rPr>
          <w:b/>
          <w:u w:val="single"/>
        </w:rPr>
      </w:pPr>
      <w:r w:rsidRPr="002A50E6">
        <w:rPr>
          <w:b/>
          <w:u w:val="single"/>
        </w:rPr>
        <w:t xml:space="preserve">What are the three registration phases again? </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Early Registration (NERC, NAESB, Reliability Regions)</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Infrastructure Registration (Application Service Providers and Certificate Authorities)</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General Entity Registration (BAs, TSPs, PSEs, etc.)</w:t>
      </w:r>
    </w:p>
    <w:p w:rsidR="00A72711" w:rsidRPr="002A50E6" w:rsidRDefault="00EF36CC" w:rsidP="002A50E6">
      <w:pPr>
        <w:spacing w:before="60" w:line="276" w:lineRule="auto"/>
        <w:contextualSpacing/>
        <w:rPr>
          <w:b/>
          <w:u w:val="single"/>
        </w:rPr>
      </w:pPr>
      <w:r w:rsidRPr="002A50E6">
        <w:rPr>
          <w:b/>
          <w:u w:val="single"/>
        </w:rPr>
        <w:lastRenderedPageBreak/>
        <w:t>Who are the approved certificate authorities?</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 xml:space="preserve">The below link lists the NAESB approved certificate authorities, however, all certificate authorities must also register in the webRegistry system before the system will recognize their certificates.   </w:t>
      </w:r>
      <w:hyperlink r:id="rId12" w:history="1">
        <w:r w:rsidRPr="002A50E6">
          <w:rPr>
            <w:rStyle w:val="Hyperlink"/>
            <w:rFonts w:ascii="Times New Roman" w:hAnsi="Times New Roman"/>
            <w:color w:val="auto"/>
            <w:sz w:val="20"/>
            <w:szCs w:val="20"/>
          </w:rPr>
          <w:t>http://www.naesb.org/pdf4/cpc_reviewers_authorities071411.pdf</w:t>
        </w:r>
      </w:hyperlink>
      <w:r w:rsidRPr="002A50E6">
        <w:rPr>
          <w:rFonts w:ascii="Times New Roman" w:hAnsi="Times New Roman" w:cs="Times New Roman"/>
          <w:sz w:val="20"/>
          <w:szCs w:val="20"/>
        </w:rPr>
        <w:t xml:space="preserve"> </w:t>
      </w:r>
    </w:p>
    <w:p w:rsidR="00A72711" w:rsidRPr="002A50E6" w:rsidRDefault="00EF36CC" w:rsidP="002A50E6">
      <w:pPr>
        <w:spacing w:before="60" w:line="276" w:lineRule="auto"/>
        <w:contextualSpacing/>
        <w:rPr>
          <w:b/>
          <w:u w:val="single"/>
        </w:rPr>
      </w:pPr>
      <w:r w:rsidRPr="002A50E6">
        <w:rPr>
          <w:b/>
          <w:u w:val="single"/>
        </w:rPr>
        <w:t>Will OATI webCARES certificates work for webRegistry?</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Yes</w:t>
      </w:r>
    </w:p>
    <w:p w:rsidR="00A72711" w:rsidRPr="002A50E6" w:rsidRDefault="00EF36CC" w:rsidP="002A50E6">
      <w:pPr>
        <w:spacing w:before="60" w:line="276" w:lineRule="auto"/>
        <w:contextualSpacing/>
        <w:rPr>
          <w:b/>
          <w:u w:val="single"/>
        </w:rPr>
      </w:pPr>
      <w:r w:rsidRPr="002A50E6">
        <w:rPr>
          <w:b/>
          <w:u w:val="single"/>
        </w:rPr>
        <w:t>Do I have to pay for each data point I register (</w:t>
      </w:r>
      <w:proofErr w:type="spellStart"/>
      <w:r w:rsidRPr="002A50E6">
        <w:rPr>
          <w:b/>
          <w:u w:val="single"/>
        </w:rPr>
        <w:t>ie</w:t>
      </w:r>
      <w:proofErr w:type="spellEnd"/>
      <w:r w:rsidRPr="002A50E6">
        <w:rPr>
          <w:b/>
          <w:u w:val="single"/>
        </w:rPr>
        <w:t xml:space="preserve">: per </w:t>
      </w:r>
      <w:proofErr w:type="spellStart"/>
      <w:r w:rsidRPr="002A50E6">
        <w:rPr>
          <w:b/>
          <w:u w:val="single"/>
        </w:rPr>
        <w:t>por</w:t>
      </w:r>
      <w:proofErr w:type="spellEnd"/>
      <w:r w:rsidRPr="002A50E6">
        <w:rPr>
          <w:b/>
          <w:u w:val="single"/>
        </w:rPr>
        <w:t>/pod and source/sink)?</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No, payment is per Entity’s Role(s).</w:t>
      </w:r>
    </w:p>
    <w:p w:rsidR="00A72711" w:rsidRPr="002A50E6" w:rsidRDefault="00EF36CC" w:rsidP="002A50E6">
      <w:pPr>
        <w:spacing w:before="60" w:line="276" w:lineRule="auto"/>
        <w:contextualSpacing/>
        <w:rPr>
          <w:b/>
          <w:u w:val="single"/>
        </w:rPr>
      </w:pPr>
      <w:r w:rsidRPr="002A50E6">
        <w:rPr>
          <w:b/>
          <w:u w:val="single"/>
        </w:rPr>
        <w:t>Will the MDB and CSV files be supported after parallel operations?</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Yes, webRegistry will continue to support MDB and CSV for a period of time to be later specified.  It is the intent of NAESB and OATI to migrate to solely XML format in the future.</w:t>
      </w:r>
    </w:p>
    <w:p w:rsidR="00A72711" w:rsidRPr="002A50E6" w:rsidRDefault="00EF36CC" w:rsidP="002A50E6">
      <w:pPr>
        <w:spacing w:before="60" w:line="276" w:lineRule="auto"/>
        <w:contextualSpacing/>
        <w:rPr>
          <w:b/>
          <w:u w:val="single"/>
        </w:rPr>
      </w:pPr>
      <w:r w:rsidRPr="002A50E6">
        <w:rPr>
          <w:b/>
          <w:u w:val="single"/>
        </w:rPr>
        <w:t>Will there be a certificate requirement for API access to automatically download the publication files/communicate with the SOAP/XML interface?</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 xml:space="preserve">Yes.  </w:t>
      </w:r>
    </w:p>
    <w:p w:rsidR="00A72711" w:rsidRPr="002A50E6" w:rsidRDefault="00D87DA6" w:rsidP="002A50E6">
      <w:pPr>
        <w:spacing w:before="60" w:line="276" w:lineRule="auto"/>
        <w:contextualSpacing/>
        <w:rPr>
          <w:b/>
          <w:u w:val="single"/>
        </w:rPr>
      </w:pPr>
      <w:r w:rsidRPr="002A50E6">
        <w:rPr>
          <w:b/>
          <w:u w:val="single"/>
        </w:rPr>
        <w:t xml:space="preserve">Will the NERC Holidays be published on the </w:t>
      </w:r>
      <w:proofErr w:type="gramStart"/>
      <w:r w:rsidRPr="002A50E6">
        <w:rPr>
          <w:b/>
          <w:u w:val="single"/>
        </w:rPr>
        <w:t>webRegistry</w:t>
      </w:r>
      <w:proofErr w:type="gramEnd"/>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No, not at this time.</w:t>
      </w:r>
    </w:p>
    <w:p w:rsidR="00A72711" w:rsidRPr="002A50E6" w:rsidRDefault="00EF36CC" w:rsidP="002A50E6">
      <w:pPr>
        <w:spacing w:before="60" w:line="276" w:lineRule="auto"/>
        <w:contextualSpacing/>
        <w:rPr>
          <w:b/>
          <w:u w:val="single"/>
        </w:rPr>
      </w:pPr>
      <w:r w:rsidRPr="002A50E6">
        <w:rPr>
          <w:b/>
          <w:u w:val="single"/>
        </w:rPr>
        <w:t>When will the Technical Guide be available?</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They will be available February 27, 2012.</w:t>
      </w:r>
      <w:r w:rsidR="00D87DA6" w:rsidRPr="002A50E6">
        <w:rPr>
          <w:rFonts w:ascii="Times New Roman" w:hAnsi="Times New Roman" w:cs="Times New Roman"/>
          <w:sz w:val="20"/>
          <w:szCs w:val="20"/>
        </w:rPr>
        <w:t xml:space="preserve"> </w:t>
      </w:r>
    </w:p>
    <w:p w:rsidR="00A72711" w:rsidRPr="002A50E6" w:rsidRDefault="00EF36CC" w:rsidP="002A50E6">
      <w:pPr>
        <w:spacing w:before="60" w:line="276" w:lineRule="auto"/>
        <w:contextualSpacing/>
        <w:rPr>
          <w:b/>
          <w:u w:val="single"/>
        </w:rPr>
      </w:pPr>
      <w:r w:rsidRPr="002A50E6">
        <w:rPr>
          <w:b/>
          <w:u w:val="single"/>
        </w:rPr>
        <w:t>What will be the background check process for access to the system? Per user based?</w:t>
      </w:r>
    </w:p>
    <w:p w:rsidR="00A72711" w:rsidRPr="002A50E6" w:rsidRDefault="00EF36CC" w:rsidP="002A50E6">
      <w:pPr>
        <w:pStyle w:val="ListParagraph"/>
        <w:numPr>
          <w:ilvl w:val="0"/>
          <w:numId w:val="30"/>
        </w:numPr>
        <w:spacing w:before="60" w:line="276" w:lineRule="auto"/>
        <w:contextualSpacing/>
        <w:rPr>
          <w:rFonts w:ascii="Times New Roman" w:hAnsi="Times New Roman" w:cs="Times New Roman"/>
          <w:sz w:val="20"/>
          <w:szCs w:val="20"/>
        </w:rPr>
      </w:pPr>
      <w:r w:rsidRPr="002A50E6">
        <w:rPr>
          <w:rFonts w:ascii="Times New Roman" w:hAnsi="Times New Roman" w:cs="Times New Roman"/>
          <w:sz w:val="20"/>
          <w:szCs w:val="20"/>
        </w:rPr>
        <w:t>NAESB will conduct background checks at the entity level.</w:t>
      </w:r>
    </w:p>
    <w:p w:rsidR="00A72711" w:rsidRDefault="00A72711">
      <w:pPr>
        <w:autoSpaceDE w:val="0"/>
        <w:autoSpaceDN w:val="0"/>
        <w:adjustRightInd w:val="0"/>
        <w:spacing w:before="60"/>
      </w:pPr>
    </w:p>
    <w:p w:rsidR="00AA3278" w:rsidRPr="007E5838" w:rsidRDefault="00AA3278" w:rsidP="00AA3278">
      <w:pPr>
        <w:spacing w:before="60"/>
        <w:rPr>
          <w:b/>
          <w:u w:val="single"/>
        </w:rPr>
      </w:pPr>
      <w:r w:rsidRPr="007E5838">
        <w:rPr>
          <w:b/>
          <w:u w:val="single"/>
        </w:rPr>
        <w:t>What is the registration process?</w:t>
      </w:r>
    </w:p>
    <w:p w:rsidR="00AA3278" w:rsidRPr="007E5838" w:rsidRDefault="00AA3278" w:rsidP="00AA3278">
      <w:pPr>
        <w:pStyle w:val="ListParagraph"/>
        <w:numPr>
          <w:ilvl w:val="0"/>
          <w:numId w:val="30"/>
        </w:numPr>
        <w:spacing w:before="60"/>
        <w:ind w:left="360"/>
        <w:rPr>
          <w:rFonts w:ascii="Times New Roman" w:hAnsi="Times New Roman" w:cs="Times New Roman"/>
          <w:b/>
          <w:sz w:val="20"/>
          <w:szCs w:val="20"/>
          <w:u w:val="single"/>
        </w:rPr>
      </w:pPr>
      <w:r w:rsidRPr="007E5838">
        <w:rPr>
          <w:rFonts w:ascii="Times New Roman" w:hAnsi="Times New Roman" w:cs="Times New Roman"/>
          <w:sz w:val="20"/>
          <w:szCs w:val="20"/>
        </w:rPr>
        <w:t>The registration process appears in the chart below.</w:t>
      </w:r>
    </w:p>
    <w:p w:rsidR="00AA3278" w:rsidRPr="00AA3278" w:rsidRDefault="00AA3278" w:rsidP="00AA3278">
      <w:pPr>
        <w:pStyle w:val="ListParagraph"/>
        <w:spacing w:before="60"/>
        <w:ind w:left="360"/>
        <w:rPr>
          <w:b/>
          <w:u w:val="single"/>
        </w:rPr>
      </w:pPr>
      <w:r>
        <w:rPr>
          <w:noProof/>
        </w:rPr>
        <w:drawing>
          <wp:inline distT="0" distB="0" distL="0" distR="0">
            <wp:extent cx="4137660" cy="2979420"/>
            <wp:effectExtent l="0" t="0" r="0" b="0"/>
            <wp:docPr id="2" name="Picture 2" descr="cid:image001.png@01CCCB97.7FAB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CB97.7FAB887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137660" cy="2979420"/>
                    </a:xfrm>
                    <a:prstGeom prst="rect">
                      <a:avLst/>
                    </a:prstGeom>
                    <a:noFill/>
                    <a:ln>
                      <a:noFill/>
                    </a:ln>
                  </pic:spPr>
                </pic:pic>
              </a:graphicData>
            </a:graphic>
          </wp:inline>
        </w:drawing>
      </w:r>
    </w:p>
    <w:p w:rsidR="00405851" w:rsidRPr="00E711AD" w:rsidRDefault="00405851" w:rsidP="00F3137F">
      <w:pPr>
        <w:spacing w:before="120"/>
        <w:rPr>
          <w:bCs/>
          <w:sz w:val="18"/>
          <w:szCs w:val="18"/>
        </w:rPr>
      </w:pPr>
      <w:r w:rsidRPr="00F35ED3">
        <w:lastRenderedPageBreak/>
        <w:t xml:space="preserve"> </w:t>
      </w:r>
    </w:p>
    <w:sectPr w:rsidR="00405851" w:rsidRPr="00E711AD" w:rsidSect="00762C38">
      <w:headerReference w:type="default" r:id="rId15"/>
      <w:footerReference w:type="default" r:id="rId16"/>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E8" w:rsidRDefault="00D85BE8">
      <w:r>
        <w:separator/>
      </w:r>
    </w:p>
  </w:endnote>
  <w:endnote w:type="continuationSeparator" w:id="0">
    <w:p w:rsidR="00D85BE8" w:rsidRDefault="00D8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11" w:rsidRDefault="005B2A11" w:rsidP="00CA0AB8">
    <w:pPr>
      <w:pStyle w:val="Footer"/>
      <w:jc w:val="right"/>
    </w:pPr>
    <w:r>
      <w:t>Electric Industry Registry Frequently Asked Questions –</w:t>
    </w:r>
    <w:r w:rsidR="002A50E6">
      <w:t>February</w:t>
    </w:r>
    <w:r w:rsidR="002A50E6">
      <w:t xml:space="preserve"> </w:t>
    </w:r>
    <w: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E8" w:rsidRDefault="00D85BE8">
      <w:r>
        <w:separator/>
      </w:r>
    </w:p>
  </w:footnote>
  <w:footnote w:type="continuationSeparator" w:id="0">
    <w:p w:rsidR="00D85BE8" w:rsidRDefault="00D85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11" w:rsidRDefault="005B2A11">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r w:rsidR="00D85BE8">
      <w:rPr>
        <w:noProof/>
      </w:rPr>
      <w:pict>
        <v:rect id="Rectangle 1" o:spid="_x0000_s2049"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5B2A11" w:rsidRDefault="005B2A11"/>
            </w:txbxContent>
          </v:textbox>
        </v:rect>
      </w:pict>
    </w:r>
  </w:p>
  <w:p w:rsidR="005B2A11" w:rsidRDefault="005B2A11">
    <w:pPr>
      <w:pStyle w:val="Header"/>
      <w:tabs>
        <w:tab w:val="left" w:pos="1080"/>
      </w:tabs>
      <w:ind w:left="2160"/>
      <w:rPr>
        <w:rFonts w:ascii="Bookman Old Style" w:hAnsi="Bookman Old Style"/>
        <w:b/>
        <w:sz w:val="28"/>
      </w:rPr>
    </w:pPr>
  </w:p>
  <w:p w:rsidR="005B2A11" w:rsidRPr="00EC31F4" w:rsidRDefault="005B2A11" w:rsidP="00E939AF">
    <w:pPr>
      <w:pStyle w:val="Header"/>
      <w:tabs>
        <w:tab w:val="left" w:pos="1080"/>
      </w:tabs>
      <w:ind w:left="1800"/>
      <w:jc w:val="right"/>
      <w:rPr>
        <w:b/>
        <w:spacing w:val="20"/>
        <w:sz w:val="32"/>
      </w:rPr>
    </w:pPr>
    <w:r w:rsidRPr="00EC31F4">
      <w:rPr>
        <w:b/>
        <w:spacing w:val="20"/>
        <w:sz w:val="32"/>
      </w:rPr>
      <w:t>North American Energy Standards Board</w:t>
    </w:r>
  </w:p>
  <w:p w:rsidR="005B2A11" w:rsidRPr="00EC31F4" w:rsidRDefault="005B2A11" w:rsidP="00E939AF">
    <w:pPr>
      <w:pStyle w:val="Header"/>
      <w:tabs>
        <w:tab w:val="left" w:pos="680"/>
        <w:tab w:val="right" w:pos="9810"/>
      </w:tabs>
      <w:spacing w:before="60"/>
      <w:ind w:left="1800"/>
      <w:jc w:val="right"/>
    </w:pPr>
    <w:r>
      <w:t>801 Travis</w:t>
    </w:r>
    <w:r w:rsidRPr="00EC31F4">
      <w:t xml:space="preserve">, Suite </w:t>
    </w:r>
    <w:r>
      <w:t>1675</w:t>
    </w:r>
    <w:r w:rsidRPr="00EC31F4">
      <w:t>, Houston, Texas 77002</w:t>
    </w:r>
  </w:p>
  <w:p w:rsidR="005B2A11" w:rsidRPr="00EC31F4" w:rsidRDefault="005B2A11" w:rsidP="00E939AF">
    <w:pPr>
      <w:pStyle w:val="Header"/>
      <w:ind w:left="1800"/>
      <w:jc w:val="right"/>
    </w:pPr>
    <w:r w:rsidRPr="00EC31F4">
      <w:t>Phone:  (713) 356-0060, Fax:  (713) 356-0067, E-mail: naesb@naesb.org</w:t>
    </w:r>
  </w:p>
  <w:p w:rsidR="005B2A11" w:rsidRPr="00EC31F4" w:rsidRDefault="005B2A11"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5B2A11" w:rsidRDefault="005B2A11">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275"/>
    <w:multiLevelType w:val="hybridMultilevel"/>
    <w:tmpl w:val="7B52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0C8036E1"/>
    <w:multiLevelType w:val="hybridMultilevel"/>
    <w:tmpl w:val="147E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10F7079E"/>
    <w:multiLevelType w:val="hybridMultilevel"/>
    <w:tmpl w:val="EF4E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8A722F"/>
    <w:multiLevelType w:val="hybridMultilevel"/>
    <w:tmpl w:val="BB24F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452204D"/>
    <w:multiLevelType w:val="hybridMultilevel"/>
    <w:tmpl w:val="842C0986"/>
    <w:lvl w:ilvl="0" w:tplc="B582E686">
      <w:start w:val="1"/>
      <w:numFmt w:val="decimal"/>
      <w:lvlText w:val="%1."/>
      <w:lvlJc w:val="left"/>
      <w:pPr>
        <w:ind w:left="360" w:hanging="360"/>
      </w:pPr>
      <w:rPr>
        <w:rFonts w:ascii="Trebuchet MS" w:hAnsi="Trebuchet M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D222017A">
      <w:numFmt w:val="bullet"/>
      <w:lvlText w:val=""/>
      <w:lvlJc w:val="left"/>
      <w:pPr>
        <w:ind w:left="3240" w:hanging="360"/>
      </w:pPr>
      <w:rPr>
        <w:rFonts w:ascii="Symbol" w:eastAsia="Times New Roman" w:hAnsi="Symbol" w:cs="Times New Roman"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2D7E0B"/>
    <w:multiLevelType w:val="hybridMultilevel"/>
    <w:tmpl w:val="68D87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4">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0">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7FD69F0"/>
    <w:multiLevelType w:val="hybridMultilevel"/>
    <w:tmpl w:val="68D87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2835048"/>
    <w:multiLevelType w:val="hybridMultilevel"/>
    <w:tmpl w:val="F026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9"/>
  </w:num>
  <w:num w:numId="2">
    <w:abstractNumId w:val="20"/>
  </w:num>
  <w:num w:numId="3">
    <w:abstractNumId w:val="2"/>
  </w:num>
  <w:num w:numId="4">
    <w:abstractNumId w:val="32"/>
  </w:num>
  <w:num w:numId="5">
    <w:abstractNumId w:val="4"/>
  </w:num>
  <w:num w:numId="6">
    <w:abstractNumId w:val="16"/>
  </w:num>
  <w:num w:numId="7">
    <w:abstractNumId w:val="8"/>
  </w:num>
  <w:num w:numId="8">
    <w:abstractNumId w:val="24"/>
  </w:num>
  <w:num w:numId="9">
    <w:abstractNumId w:val="29"/>
  </w:num>
  <w:num w:numId="10">
    <w:abstractNumId w:val="36"/>
  </w:num>
  <w:num w:numId="11">
    <w:abstractNumId w:val="5"/>
  </w:num>
  <w:num w:numId="12">
    <w:abstractNumId w:val="15"/>
  </w:num>
  <w:num w:numId="13">
    <w:abstractNumId w:val="35"/>
  </w:num>
  <w:num w:numId="14">
    <w:abstractNumId w:val="13"/>
  </w:num>
  <w:num w:numId="15">
    <w:abstractNumId w:val="10"/>
  </w:num>
  <w:num w:numId="16">
    <w:abstractNumId w:val="23"/>
  </w:num>
  <w:num w:numId="17">
    <w:abstractNumId w:val="18"/>
  </w:num>
  <w:num w:numId="18">
    <w:abstractNumId w:val="1"/>
  </w:num>
  <w:num w:numId="19">
    <w:abstractNumId w:val="30"/>
  </w:num>
  <w:num w:numId="20">
    <w:abstractNumId w:val="21"/>
  </w:num>
  <w:num w:numId="21">
    <w:abstractNumId w:val="27"/>
  </w:num>
  <w:num w:numId="22">
    <w:abstractNumId w:val="22"/>
  </w:num>
  <w:num w:numId="23">
    <w:abstractNumId w:val="33"/>
  </w:num>
  <w:num w:numId="24">
    <w:abstractNumId w:val="14"/>
  </w:num>
  <w:num w:numId="25">
    <w:abstractNumId w:val="28"/>
  </w:num>
  <w:num w:numId="26">
    <w:abstractNumId w:val="11"/>
  </w:num>
  <w:num w:numId="27">
    <w:abstractNumId w:val="17"/>
  </w:num>
  <w:num w:numId="28">
    <w:abstractNumId w:val="31"/>
  </w:num>
  <w:num w:numId="29">
    <w:abstractNumId w:val="25"/>
  </w:num>
  <w:num w:numId="30">
    <w:abstractNumId w:val="7"/>
  </w:num>
  <w:num w:numId="31">
    <w:abstractNumId w:val="3"/>
  </w:num>
  <w:num w:numId="32">
    <w:abstractNumId w:val="34"/>
  </w:num>
  <w:num w:numId="33">
    <w:abstractNumId w:val="0"/>
  </w:num>
  <w:num w:numId="34">
    <w:abstractNumId w:val="6"/>
  </w:num>
  <w:num w:numId="35">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B2FA1"/>
    <w:rsid w:val="0000379B"/>
    <w:rsid w:val="00003953"/>
    <w:rsid w:val="00011547"/>
    <w:rsid w:val="00017AC3"/>
    <w:rsid w:val="000229D1"/>
    <w:rsid w:val="00024C68"/>
    <w:rsid w:val="000255E4"/>
    <w:rsid w:val="00030EEB"/>
    <w:rsid w:val="00047E2B"/>
    <w:rsid w:val="000601F6"/>
    <w:rsid w:val="00065F6B"/>
    <w:rsid w:val="00070A6A"/>
    <w:rsid w:val="0007484E"/>
    <w:rsid w:val="0008161C"/>
    <w:rsid w:val="000A4991"/>
    <w:rsid w:val="000B023B"/>
    <w:rsid w:val="000B772E"/>
    <w:rsid w:val="000C29EE"/>
    <w:rsid w:val="000C4C37"/>
    <w:rsid w:val="000C62AF"/>
    <w:rsid w:val="000D1584"/>
    <w:rsid w:val="000D7138"/>
    <w:rsid w:val="000E0C19"/>
    <w:rsid w:val="000F31AC"/>
    <w:rsid w:val="000F419B"/>
    <w:rsid w:val="000F5499"/>
    <w:rsid w:val="00102B5A"/>
    <w:rsid w:val="00103F06"/>
    <w:rsid w:val="0010605E"/>
    <w:rsid w:val="00122425"/>
    <w:rsid w:val="0013131B"/>
    <w:rsid w:val="00137F7B"/>
    <w:rsid w:val="00144198"/>
    <w:rsid w:val="00144D28"/>
    <w:rsid w:val="00155A0F"/>
    <w:rsid w:val="00155FEF"/>
    <w:rsid w:val="001575C2"/>
    <w:rsid w:val="0017020C"/>
    <w:rsid w:val="0017169E"/>
    <w:rsid w:val="0017473D"/>
    <w:rsid w:val="001833AC"/>
    <w:rsid w:val="001926FC"/>
    <w:rsid w:val="001A009C"/>
    <w:rsid w:val="001A0C0E"/>
    <w:rsid w:val="001A33FC"/>
    <w:rsid w:val="001B4BEF"/>
    <w:rsid w:val="001C6327"/>
    <w:rsid w:val="001D09C7"/>
    <w:rsid w:val="001D3693"/>
    <w:rsid w:val="001D7E8A"/>
    <w:rsid w:val="001F11D5"/>
    <w:rsid w:val="00206EF1"/>
    <w:rsid w:val="00211C7C"/>
    <w:rsid w:val="00220B1B"/>
    <w:rsid w:val="002310C9"/>
    <w:rsid w:val="00235FEC"/>
    <w:rsid w:val="00242D31"/>
    <w:rsid w:val="00242E5F"/>
    <w:rsid w:val="00247772"/>
    <w:rsid w:val="002533AF"/>
    <w:rsid w:val="0025579E"/>
    <w:rsid w:val="00256F3D"/>
    <w:rsid w:val="0027769F"/>
    <w:rsid w:val="0028165D"/>
    <w:rsid w:val="00282BB3"/>
    <w:rsid w:val="002851FA"/>
    <w:rsid w:val="00285E54"/>
    <w:rsid w:val="00291371"/>
    <w:rsid w:val="002A3186"/>
    <w:rsid w:val="002A50E6"/>
    <w:rsid w:val="002A674A"/>
    <w:rsid w:val="002B09FA"/>
    <w:rsid w:val="002B1272"/>
    <w:rsid w:val="002B7E03"/>
    <w:rsid w:val="002C222C"/>
    <w:rsid w:val="002C639B"/>
    <w:rsid w:val="002D0129"/>
    <w:rsid w:val="002E5FDC"/>
    <w:rsid w:val="00302586"/>
    <w:rsid w:val="00305F5B"/>
    <w:rsid w:val="0031754F"/>
    <w:rsid w:val="0031790F"/>
    <w:rsid w:val="00323556"/>
    <w:rsid w:val="00324CB5"/>
    <w:rsid w:val="00327253"/>
    <w:rsid w:val="00333C16"/>
    <w:rsid w:val="0033762C"/>
    <w:rsid w:val="00337B9B"/>
    <w:rsid w:val="00345778"/>
    <w:rsid w:val="00355F6B"/>
    <w:rsid w:val="00362E73"/>
    <w:rsid w:val="003716E9"/>
    <w:rsid w:val="00377E9E"/>
    <w:rsid w:val="00394F39"/>
    <w:rsid w:val="003A3E24"/>
    <w:rsid w:val="003A4018"/>
    <w:rsid w:val="003A771A"/>
    <w:rsid w:val="003B15F3"/>
    <w:rsid w:val="003C6818"/>
    <w:rsid w:val="003D3322"/>
    <w:rsid w:val="003D35D4"/>
    <w:rsid w:val="003D4E77"/>
    <w:rsid w:val="003E6754"/>
    <w:rsid w:val="003E6A91"/>
    <w:rsid w:val="003F6C54"/>
    <w:rsid w:val="00405851"/>
    <w:rsid w:val="00407DDB"/>
    <w:rsid w:val="0042299F"/>
    <w:rsid w:val="00422AF3"/>
    <w:rsid w:val="004246A0"/>
    <w:rsid w:val="00436A79"/>
    <w:rsid w:val="00455994"/>
    <w:rsid w:val="00456B50"/>
    <w:rsid w:val="004615E6"/>
    <w:rsid w:val="00462393"/>
    <w:rsid w:val="00463943"/>
    <w:rsid w:val="00466958"/>
    <w:rsid w:val="00470400"/>
    <w:rsid w:val="004868AC"/>
    <w:rsid w:val="004914BE"/>
    <w:rsid w:val="00495145"/>
    <w:rsid w:val="004A431C"/>
    <w:rsid w:val="004B2E5D"/>
    <w:rsid w:val="004B2FA1"/>
    <w:rsid w:val="004D56BC"/>
    <w:rsid w:val="004E677D"/>
    <w:rsid w:val="004F1A97"/>
    <w:rsid w:val="004F2076"/>
    <w:rsid w:val="004F3EEE"/>
    <w:rsid w:val="004F72FD"/>
    <w:rsid w:val="00500D0C"/>
    <w:rsid w:val="00500D2A"/>
    <w:rsid w:val="005015F7"/>
    <w:rsid w:val="00502777"/>
    <w:rsid w:val="00507BE1"/>
    <w:rsid w:val="00523C69"/>
    <w:rsid w:val="005264F1"/>
    <w:rsid w:val="0053069A"/>
    <w:rsid w:val="005318EC"/>
    <w:rsid w:val="005325DD"/>
    <w:rsid w:val="005336AF"/>
    <w:rsid w:val="005360F5"/>
    <w:rsid w:val="00542194"/>
    <w:rsid w:val="00547B95"/>
    <w:rsid w:val="00547CA0"/>
    <w:rsid w:val="0056585B"/>
    <w:rsid w:val="005673EF"/>
    <w:rsid w:val="005813C1"/>
    <w:rsid w:val="005A74F0"/>
    <w:rsid w:val="005B2A11"/>
    <w:rsid w:val="005B37D8"/>
    <w:rsid w:val="005C004D"/>
    <w:rsid w:val="005C2545"/>
    <w:rsid w:val="005C718D"/>
    <w:rsid w:val="005D3AB2"/>
    <w:rsid w:val="005D5BAC"/>
    <w:rsid w:val="005D7E60"/>
    <w:rsid w:val="005E0ECA"/>
    <w:rsid w:val="005E5A78"/>
    <w:rsid w:val="005F0C86"/>
    <w:rsid w:val="005F125A"/>
    <w:rsid w:val="00600625"/>
    <w:rsid w:val="00600886"/>
    <w:rsid w:val="00601245"/>
    <w:rsid w:val="00613520"/>
    <w:rsid w:val="00613977"/>
    <w:rsid w:val="0062006C"/>
    <w:rsid w:val="00630B69"/>
    <w:rsid w:val="00644AC4"/>
    <w:rsid w:val="00650212"/>
    <w:rsid w:val="00650964"/>
    <w:rsid w:val="006600C9"/>
    <w:rsid w:val="00662A6F"/>
    <w:rsid w:val="00663427"/>
    <w:rsid w:val="006848B0"/>
    <w:rsid w:val="00692FDB"/>
    <w:rsid w:val="006A6526"/>
    <w:rsid w:val="006B255F"/>
    <w:rsid w:val="006B7823"/>
    <w:rsid w:val="006C5CB6"/>
    <w:rsid w:val="006D16BE"/>
    <w:rsid w:val="006D38BC"/>
    <w:rsid w:val="006D5545"/>
    <w:rsid w:val="006D5603"/>
    <w:rsid w:val="006D7639"/>
    <w:rsid w:val="006E78F3"/>
    <w:rsid w:val="006F09D6"/>
    <w:rsid w:val="007033A8"/>
    <w:rsid w:val="007050D2"/>
    <w:rsid w:val="007156F8"/>
    <w:rsid w:val="007352F3"/>
    <w:rsid w:val="00762C38"/>
    <w:rsid w:val="00764842"/>
    <w:rsid w:val="00772717"/>
    <w:rsid w:val="00775233"/>
    <w:rsid w:val="00790850"/>
    <w:rsid w:val="007948A6"/>
    <w:rsid w:val="007C27C6"/>
    <w:rsid w:val="007C36BE"/>
    <w:rsid w:val="007C667E"/>
    <w:rsid w:val="007C77C5"/>
    <w:rsid w:val="007D510F"/>
    <w:rsid w:val="007D5F78"/>
    <w:rsid w:val="007E13E0"/>
    <w:rsid w:val="007E1AFC"/>
    <w:rsid w:val="007E4686"/>
    <w:rsid w:val="007E5838"/>
    <w:rsid w:val="007E5C93"/>
    <w:rsid w:val="00810DF5"/>
    <w:rsid w:val="00811E63"/>
    <w:rsid w:val="00816E16"/>
    <w:rsid w:val="00840133"/>
    <w:rsid w:val="00843231"/>
    <w:rsid w:val="0084604B"/>
    <w:rsid w:val="008522FB"/>
    <w:rsid w:val="00861B0E"/>
    <w:rsid w:val="00866610"/>
    <w:rsid w:val="00871519"/>
    <w:rsid w:val="00875ECE"/>
    <w:rsid w:val="0087767A"/>
    <w:rsid w:val="00886A96"/>
    <w:rsid w:val="0089211A"/>
    <w:rsid w:val="00892464"/>
    <w:rsid w:val="00894F97"/>
    <w:rsid w:val="008A4476"/>
    <w:rsid w:val="008A49EB"/>
    <w:rsid w:val="008C264A"/>
    <w:rsid w:val="008C429F"/>
    <w:rsid w:val="008C5C7F"/>
    <w:rsid w:val="008D0B3B"/>
    <w:rsid w:val="008D332F"/>
    <w:rsid w:val="008D3E7E"/>
    <w:rsid w:val="008D7F73"/>
    <w:rsid w:val="00900042"/>
    <w:rsid w:val="00910D95"/>
    <w:rsid w:val="0093107B"/>
    <w:rsid w:val="00933FDB"/>
    <w:rsid w:val="00934DB2"/>
    <w:rsid w:val="00943DC1"/>
    <w:rsid w:val="00944211"/>
    <w:rsid w:val="00954C9A"/>
    <w:rsid w:val="009556CC"/>
    <w:rsid w:val="0095650B"/>
    <w:rsid w:val="00964AD2"/>
    <w:rsid w:val="00972901"/>
    <w:rsid w:val="00975C98"/>
    <w:rsid w:val="00990464"/>
    <w:rsid w:val="009917D2"/>
    <w:rsid w:val="00991CC1"/>
    <w:rsid w:val="009A1435"/>
    <w:rsid w:val="009B5DA4"/>
    <w:rsid w:val="009C210B"/>
    <w:rsid w:val="009C319C"/>
    <w:rsid w:val="009C5BB2"/>
    <w:rsid w:val="009C5D86"/>
    <w:rsid w:val="009F63FE"/>
    <w:rsid w:val="00A01789"/>
    <w:rsid w:val="00A17050"/>
    <w:rsid w:val="00A21705"/>
    <w:rsid w:val="00A21C96"/>
    <w:rsid w:val="00A314DE"/>
    <w:rsid w:val="00A32AEE"/>
    <w:rsid w:val="00A43DA5"/>
    <w:rsid w:val="00A443FC"/>
    <w:rsid w:val="00A50178"/>
    <w:rsid w:val="00A51A9F"/>
    <w:rsid w:val="00A67B0D"/>
    <w:rsid w:val="00A70DF0"/>
    <w:rsid w:val="00A718B2"/>
    <w:rsid w:val="00A72711"/>
    <w:rsid w:val="00A83F3F"/>
    <w:rsid w:val="00AA05F2"/>
    <w:rsid w:val="00AA2ED3"/>
    <w:rsid w:val="00AA3278"/>
    <w:rsid w:val="00AB0F79"/>
    <w:rsid w:val="00AB2D5C"/>
    <w:rsid w:val="00AC5FA9"/>
    <w:rsid w:val="00AC65C3"/>
    <w:rsid w:val="00AD0297"/>
    <w:rsid w:val="00AD1597"/>
    <w:rsid w:val="00AD2D70"/>
    <w:rsid w:val="00AF59F8"/>
    <w:rsid w:val="00B00D46"/>
    <w:rsid w:val="00B01503"/>
    <w:rsid w:val="00B05D48"/>
    <w:rsid w:val="00B13BFA"/>
    <w:rsid w:val="00B16ABD"/>
    <w:rsid w:val="00B17D8B"/>
    <w:rsid w:val="00B243D2"/>
    <w:rsid w:val="00B26D8C"/>
    <w:rsid w:val="00B27EA2"/>
    <w:rsid w:val="00B30407"/>
    <w:rsid w:val="00B304E3"/>
    <w:rsid w:val="00B3096E"/>
    <w:rsid w:val="00B40E09"/>
    <w:rsid w:val="00B43F13"/>
    <w:rsid w:val="00B47CF3"/>
    <w:rsid w:val="00B61277"/>
    <w:rsid w:val="00B63E5D"/>
    <w:rsid w:val="00B675D9"/>
    <w:rsid w:val="00B704A3"/>
    <w:rsid w:val="00B70BCC"/>
    <w:rsid w:val="00B80FC0"/>
    <w:rsid w:val="00B81F19"/>
    <w:rsid w:val="00B931D9"/>
    <w:rsid w:val="00B96FB3"/>
    <w:rsid w:val="00BB0FC7"/>
    <w:rsid w:val="00BD18DC"/>
    <w:rsid w:val="00BE049A"/>
    <w:rsid w:val="00BE2D6E"/>
    <w:rsid w:val="00BE6335"/>
    <w:rsid w:val="00BF00C2"/>
    <w:rsid w:val="00C041D3"/>
    <w:rsid w:val="00C1548B"/>
    <w:rsid w:val="00C44A71"/>
    <w:rsid w:val="00C56940"/>
    <w:rsid w:val="00C70797"/>
    <w:rsid w:val="00C73B18"/>
    <w:rsid w:val="00C73BFD"/>
    <w:rsid w:val="00C77E66"/>
    <w:rsid w:val="00C8687A"/>
    <w:rsid w:val="00C90176"/>
    <w:rsid w:val="00CA0AB8"/>
    <w:rsid w:val="00CB3CA0"/>
    <w:rsid w:val="00CB4B7B"/>
    <w:rsid w:val="00CB524E"/>
    <w:rsid w:val="00CB69FB"/>
    <w:rsid w:val="00CC5804"/>
    <w:rsid w:val="00CD219F"/>
    <w:rsid w:val="00CD3CEF"/>
    <w:rsid w:val="00CD7B7B"/>
    <w:rsid w:val="00CE2E56"/>
    <w:rsid w:val="00CE5683"/>
    <w:rsid w:val="00CE6AD4"/>
    <w:rsid w:val="00CF0BF0"/>
    <w:rsid w:val="00CF12A3"/>
    <w:rsid w:val="00CF14F9"/>
    <w:rsid w:val="00CF33E3"/>
    <w:rsid w:val="00CF4737"/>
    <w:rsid w:val="00D004A9"/>
    <w:rsid w:val="00D02214"/>
    <w:rsid w:val="00D1140A"/>
    <w:rsid w:val="00D15BBE"/>
    <w:rsid w:val="00D21C98"/>
    <w:rsid w:val="00D22B53"/>
    <w:rsid w:val="00D240C5"/>
    <w:rsid w:val="00D24730"/>
    <w:rsid w:val="00D252C1"/>
    <w:rsid w:val="00D31C09"/>
    <w:rsid w:val="00D32CFC"/>
    <w:rsid w:val="00D4163F"/>
    <w:rsid w:val="00D4576B"/>
    <w:rsid w:val="00D4589E"/>
    <w:rsid w:val="00D5118D"/>
    <w:rsid w:val="00D60DE2"/>
    <w:rsid w:val="00D63057"/>
    <w:rsid w:val="00D63C2A"/>
    <w:rsid w:val="00D70576"/>
    <w:rsid w:val="00D73664"/>
    <w:rsid w:val="00D7548E"/>
    <w:rsid w:val="00D81514"/>
    <w:rsid w:val="00D85BE8"/>
    <w:rsid w:val="00D87DA6"/>
    <w:rsid w:val="00D90DC0"/>
    <w:rsid w:val="00D931F5"/>
    <w:rsid w:val="00D95961"/>
    <w:rsid w:val="00DA06C0"/>
    <w:rsid w:val="00DA60D7"/>
    <w:rsid w:val="00DA69E7"/>
    <w:rsid w:val="00DB2279"/>
    <w:rsid w:val="00DC6398"/>
    <w:rsid w:val="00DC6E4B"/>
    <w:rsid w:val="00DD03A6"/>
    <w:rsid w:val="00DE01A5"/>
    <w:rsid w:val="00DF684C"/>
    <w:rsid w:val="00E003B8"/>
    <w:rsid w:val="00E01756"/>
    <w:rsid w:val="00E019B9"/>
    <w:rsid w:val="00E03BD6"/>
    <w:rsid w:val="00E11567"/>
    <w:rsid w:val="00E1285F"/>
    <w:rsid w:val="00E22165"/>
    <w:rsid w:val="00E22815"/>
    <w:rsid w:val="00E24041"/>
    <w:rsid w:val="00E30AC1"/>
    <w:rsid w:val="00E37691"/>
    <w:rsid w:val="00E433A4"/>
    <w:rsid w:val="00E45968"/>
    <w:rsid w:val="00E46A87"/>
    <w:rsid w:val="00E52F06"/>
    <w:rsid w:val="00E5405A"/>
    <w:rsid w:val="00E602AA"/>
    <w:rsid w:val="00E620BC"/>
    <w:rsid w:val="00E711AD"/>
    <w:rsid w:val="00E77599"/>
    <w:rsid w:val="00E939AF"/>
    <w:rsid w:val="00EA04F8"/>
    <w:rsid w:val="00EA2614"/>
    <w:rsid w:val="00EB1F41"/>
    <w:rsid w:val="00EB25DD"/>
    <w:rsid w:val="00EC31F4"/>
    <w:rsid w:val="00EC46F4"/>
    <w:rsid w:val="00ED0295"/>
    <w:rsid w:val="00ED02D8"/>
    <w:rsid w:val="00EE1960"/>
    <w:rsid w:val="00EE4A84"/>
    <w:rsid w:val="00EE51B3"/>
    <w:rsid w:val="00EF1B69"/>
    <w:rsid w:val="00EF36CC"/>
    <w:rsid w:val="00EF5FC7"/>
    <w:rsid w:val="00F01955"/>
    <w:rsid w:val="00F02586"/>
    <w:rsid w:val="00F05AF6"/>
    <w:rsid w:val="00F251C2"/>
    <w:rsid w:val="00F3137F"/>
    <w:rsid w:val="00F35ED3"/>
    <w:rsid w:val="00F37AA4"/>
    <w:rsid w:val="00F41EEB"/>
    <w:rsid w:val="00F441F7"/>
    <w:rsid w:val="00F44B8A"/>
    <w:rsid w:val="00F60D15"/>
    <w:rsid w:val="00F62457"/>
    <w:rsid w:val="00F7376D"/>
    <w:rsid w:val="00F82723"/>
    <w:rsid w:val="00F8790A"/>
    <w:rsid w:val="00F934F4"/>
    <w:rsid w:val="00F956E7"/>
    <w:rsid w:val="00FA08A1"/>
    <w:rsid w:val="00FA6D16"/>
    <w:rsid w:val="00FB5FCD"/>
    <w:rsid w:val="00FC1C17"/>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semiHidden/>
    <w:locked/>
    <w:rsid w:val="00D60DE2"/>
    <w:rPr>
      <w:rFonts w:cs="Times New Roman"/>
      <w:sz w:val="20"/>
      <w:szCs w:val="20"/>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semiHidden/>
    <w:locked/>
    <w:rsid w:val="00D60DE2"/>
    <w:rPr>
      <w:rFonts w:cs="Times New Roman"/>
      <w:sz w:val="20"/>
      <w:szCs w:val="20"/>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60DE2"/>
    <w:rPr>
      <w:rFonts w:cs="Times New Roman"/>
      <w:sz w:val="2"/>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semiHidden/>
    <w:locked/>
    <w:rsid w:val="00D60DE2"/>
    <w:rPr>
      <w:rFonts w:cs="Times New Roman"/>
      <w:sz w:val="20"/>
      <w:szCs w:val="20"/>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uiPriority w:val="99"/>
    <w:rsid w:val="00DD03A6"/>
    <w:rPr>
      <w:rFonts w:cs="Times New Roman"/>
      <w:vertAlign w:val="superscript"/>
    </w:rPr>
  </w:style>
  <w:style w:type="paragraph" w:styleId="ListParagraph">
    <w:name w:val="List Paragraph"/>
    <w:basedOn w:val="Normal"/>
    <w:uiPriority w:val="34"/>
    <w:qFormat/>
    <w:rsid w:val="0089211A"/>
    <w:pPr>
      <w:ind w:left="720"/>
    </w:pPr>
    <w:rPr>
      <w:rFonts w:ascii="Calibri" w:hAnsi="Calibri" w:cs="Calibri"/>
      <w:sz w:val="22"/>
      <w:szCs w:val="22"/>
    </w:rPr>
  </w:style>
  <w:style w:type="paragraph" w:customStyle="1" w:styleId="Default">
    <w:name w:val="Default"/>
    <w:rsid w:val="001F11D5"/>
    <w:pPr>
      <w:autoSpaceDE w:val="0"/>
      <w:autoSpaceDN w:val="0"/>
      <w:adjustRightInd w:val="0"/>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B3096E"/>
    <w:rPr>
      <w:rFonts w:ascii="Tahoma" w:hAnsi="Tahoma" w:cs="Tahoma"/>
      <w:sz w:val="16"/>
      <w:szCs w:val="16"/>
    </w:rPr>
  </w:style>
  <w:style w:type="character" w:customStyle="1" w:styleId="BalloonTextChar">
    <w:name w:val="Balloon Text Char"/>
    <w:basedOn w:val="DefaultParagraphFont"/>
    <w:link w:val="BalloonText"/>
    <w:uiPriority w:val="99"/>
    <w:semiHidden/>
    <w:rsid w:val="00B30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semiHidden/>
    <w:locked/>
    <w:rsid w:val="00D60DE2"/>
    <w:rPr>
      <w:rFonts w:cs="Times New Roman"/>
      <w:sz w:val="20"/>
      <w:szCs w:val="20"/>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semiHidden/>
    <w:locked/>
    <w:rsid w:val="00D60DE2"/>
    <w:rPr>
      <w:rFonts w:cs="Times New Roman"/>
      <w:sz w:val="20"/>
      <w:szCs w:val="20"/>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60DE2"/>
    <w:rPr>
      <w:rFonts w:cs="Times New Roman"/>
      <w:sz w:val="2"/>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semiHidden/>
    <w:locked/>
    <w:rsid w:val="00D60DE2"/>
    <w:rPr>
      <w:rFonts w:cs="Times New Roman"/>
      <w:sz w:val="20"/>
      <w:szCs w:val="20"/>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uiPriority w:val="99"/>
    <w:rsid w:val="00DD03A6"/>
    <w:rPr>
      <w:rFonts w:cs="Times New Roman"/>
      <w:vertAlign w:val="superscript"/>
    </w:rPr>
  </w:style>
  <w:style w:type="paragraph" w:styleId="ListParagraph">
    <w:name w:val="List Paragraph"/>
    <w:basedOn w:val="Normal"/>
    <w:uiPriority w:val="34"/>
    <w:qFormat/>
    <w:rsid w:val="0089211A"/>
    <w:pPr>
      <w:ind w:left="720"/>
    </w:pPr>
    <w:rPr>
      <w:rFonts w:ascii="Calibri" w:hAnsi="Calibri" w:cs="Calibri"/>
      <w:sz w:val="22"/>
      <w:szCs w:val="22"/>
    </w:rPr>
  </w:style>
  <w:style w:type="paragraph" w:customStyle="1" w:styleId="Default">
    <w:name w:val="Default"/>
    <w:rsid w:val="001F11D5"/>
    <w:pPr>
      <w:autoSpaceDE w:val="0"/>
      <w:autoSpaceDN w:val="0"/>
      <w:adjustRightInd w:val="0"/>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B3096E"/>
    <w:rPr>
      <w:rFonts w:ascii="Tahoma" w:hAnsi="Tahoma" w:cs="Tahoma"/>
      <w:sz w:val="16"/>
      <w:szCs w:val="16"/>
    </w:rPr>
  </w:style>
  <w:style w:type="character" w:customStyle="1" w:styleId="BalloonTextChar">
    <w:name w:val="Balloon Text Char"/>
    <w:basedOn w:val="DefaultParagraphFont"/>
    <w:link w:val="BalloonText"/>
    <w:uiPriority w:val="99"/>
    <w:semiHidden/>
    <w:rsid w:val="00B30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7634">
      <w:bodyDiv w:val="1"/>
      <w:marLeft w:val="0"/>
      <w:marRight w:val="0"/>
      <w:marTop w:val="0"/>
      <w:marBottom w:val="0"/>
      <w:divBdr>
        <w:top w:val="none" w:sz="0" w:space="0" w:color="auto"/>
        <w:left w:val="none" w:sz="0" w:space="0" w:color="auto"/>
        <w:bottom w:val="none" w:sz="0" w:space="0" w:color="auto"/>
        <w:right w:val="none" w:sz="0" w:space="0" w:color="auto"/>
      </w:divBdr>
    </w:div>
    <w:div w:id="120081405">
      <w:marLeft w:val="0"/>
      <w:marRight w:val="0"/>
      <w:marTop w:val="0"/>
      <w:marBottom w:val="0"/>
      <w:divBdr>
        <w:top w:val="none" w:sz="0" w:space="0" w:color="auto"/>
        <w:left w:val="none" w:sz="0" w:space="0" w:color="auto"/>
        <w:bottom w:val="none" w:sz="0" w:space="0" w:color="auto"/>
        <w:right w:val="none" w:sz="0" w:space="0" w:color="auto"/>
      </w:divBdr>
    </w:div>
    <w:div w:id="120081406">
      <w:marLeft w:val="0"/>
      <w:marRight w:val="0"/>
      <w:marTop w:val="0"/>
      <w:marBottom w:val="0"/>
      <w:divBdr>
        <w:top w:val="none" w:sz="0" w:space="0" w:color="auto"/>
        <w:left w:val="none" w:sz="0" w:space="0" w:color="auto"/>
        <w:bottom w:val="none" w:sz="0" w:space="0" w:color="auto"/>
        <w:right w:val="none" w:sz="0" w:space="0" w:color="auto"/>
      </w:divBdr>
    </w:div>
    <w:div w:id="120081409">
      <w:marLeft w:val="0"/>
      <w:marRight w:val="0"/>
      <w:marTop w:val="0"/>
      <w:marBottom w:val="0"/>
      <w:divBdr>
        <w:top w:val="none" w:sz="0" w:space="0" w:color="auto"/>
        <w:left w:val="none" w:sz="0" w:space="0" w:color="auto"/>
        <w:bottom w:val="none" w:sz="0" w:space="0" w:color="auto"/>
        <w:right w:val="none" w:sz="0" w:space="0" w:color="auto"/>
      </w:divBdr>
    </w:div>
    <w:div w:id="120081411">
      <w:marLeft w:val="0"/>
      <w:marRight w:val="0"/>
      <w:marTop w:val="0"/>
      <w:marBottom w:val="0"/>
      <w:divBdr>
        <w:top w:val="none" w:sz="0" w:space="0" w:color="auto"/>
        <w:left w:val="none" w:sz="0" w:space="0" w:color="auto"/>
        <w:bottom w:val="none" w:sz="0" w:space="0" w:color="auto"/>
        <w:right w:val="none" w:sz="0" w:space="0" w:color="auto"/>
      </w:divBdr>
    </w:div>
    <w:div w:id="120081412">
      <w:marLeft w:val="0"/>
      <w:marRight w:val="0"/>
      <w:marTop w:val="0"/>
      <w:marBottom w:val="0"/>
      <w:divBdr>
        <w:top w:val="none" w:sz="0" w:space="0" w:color="auto"/>
        <w:left w:val="none" w:sz="0" w:space="0" w:color="auto"/>
        <w:bottom w:val="none" w:sz="0" w:space="0" w:color="auto"/>
        <w:right w:val="none" w:sz="0" w:space="0" w:color="auto"/>
      </w:divBdr>
    </w:div>
    <w:div w:id="120081413">
      <w:marLeft w:val="0"/>
      <w:marRight w:val="0"/>
      <w:marTop w:val="0"/>
      <w:marBottom w:val="0"/>
      <w:divBdr>
        <w:top w:val="none" w:sz="0" w:space="0" w:color="auto"/>
        <w:left w:val="none" w:sz="0" w:space="0" w:color="auto"/>
        <w:bottom w:val="none" w:sz="0" w:space="0" w:color="auto"/>
        <w:right w:val="none" w:sz="0" w:space="0" w:color="auto"/>
      </w:divBdr>
    </w:div>
    <w:div w:id="120081414">
      <w:marLeft w:val="0"/>
      <w:marRight w:val="0"/>
      <w:marTop w:val="0"/>
      <w:marBottom w:val="0"/>
      <w:divBdr>
        <w:top w:val="none" w:sz="0" w:space="0" w:color="auto"/>
        <w:left w:val="none" w:sz="0" w:space="0" w:color="auto"/>
        <w:bottom w:val="none" w:sz="0" w:space="0" w:color="auto"/>
        <w:right w:val="none" w:sz="0" w:space="0" w:color="auto"/>
      </w:divBdr>
    </w:div>
    <w:div w:id="120081415">
      <w:marLeft w:val="0"/>
      <w:marRight w:val="0"/>
      <w:marTop w:val="0"/>
      <w:marBottom w:val="0"/>
      <w:divBdr>
        <w:top w:val="none" w:sz="0" w:space="0" w:color="auto"/>
        <w:left w:val="none" w:sz="0" w:space="0" w:color="auto"/>
        <w:bottom w:val="none" w:sz="0" w:space="0" w:color="auto"/>
        <w:right w:val="none" w:sz="0" w:space="0" w:color="auto"/>
      </w:divBdr>
    </w:div>
    <w:div w:id="120081417">
      <w:marLeft w:val="0"/>
      <w:marRight w:val="0"/>
      <w:marTop w:val="0"/>
      <w:marBottom w:val="0"/>
      <w:divBdr>
        <w:top w:val="none" w:sz="0" w:space="0" w:color="auto"/>
        <w:left w:val="none" w:sz="0" w:space="0" w:color="auto"/>
        <w:bottom w:val="none" w:sz="0" w:space="0" w:color="auto"/>
        <w:right w:val="none" w:sz="0" w:space="0" w:color="auto"/>
      </w:divBdr>
      <w:divsChild>
        <w:div w:id="120081418">
          <w:marLeft w:val="0"/>
          <w:marRight w:val="0"/>
          <w:marTop w:val="0"/>
          <w:marBottom w:val="0"/>
          <w:divBdr>
            <w:top w:val="none" w:sz="0" w:space="0" w:color="auto"/>
            <w:left w:val="none" w:sz="0" w:space="0" w:color="auto"/>
            <w:bottom w:val="none" w:sz="0" w:space="0" w:color="auto"/>
            <w:right w:val="none" w:sz="0" w:space="0" w:color="auto"/>
          </w:divBdr>
        </w:div>
      </w:divsChild>
    </w:div>
    <w:div w:id="120081419">
      <w:marLeft w:val="0"/>
      <w:marRight w:val="0"/>
      <w:marTop w:val="0"/>
      <w:marBottom w:val="0"/>
      <w:divBdr>
        <w:top w:val="none" w:sz="0" w:space="0" w:color="auto"/>
        <w:left w:val="none" w:sz="0" w:space="0" w:color="auto"/>
        <w:bottom w:val="none" w:sz="0" w:space="0" w:color="auto"/>
        <w:right w:val="none" w:sz="0" w:space="0" w:color="auto"/>
      </w:divBdr>
    </w:div>
    <w:div w:id="120081421">
      <w:marLeft w:val="0"/>
      <w:marRight w:val="0"/>
      <w:marTop w:val="0"/>
      <w:marBottom w:val="0"/>
      <w:divBdr>
        <w:top w:val="none" w:sz="0" w:space="0" w:color="auto"/>
        <w:left w:val="none" w:sz="0" w:space="0" w:color="auto"/>
        <w:bottom w:val="none" w:sz="0" w:space="0" w:color="auto"/>
        <w:right w:val="none" w:sz="0" w:space="0" w:color="auto"/>
      </w:divBdr>
      <w:divsChild>
        <w:div w:id="120081423">
          <w:marLeft w:val="0"/>
          <w:marRight w:val="0"/>
          <w:marTop w:val="0"/>
          <w:marBottom w:val="0"/>
          <w:divBdr>
            <w:top w:val="none" w:sz="0" w:space="0" w:color="auto"/>
            <w:left w:val="none" w:sz="0" w:space="0" w:color="auto"/>
            <w:bottom w:val="none" w:sz="0" w:space="0" w:color="auto"/>
            <w:right w:val="none" w:sz="0" w:space="0" w:color="auto"/>
          </w:divBdr>
        </w:div>
      </w:divsChild>
    </w:div>
    <w:div w:id="120081422">
      <w:marLeft w:val="0"/>
      <w:marRight w:val="0"/>
      <w:marTop w:val="0"/>
      <w:marBottom w:val="0"/>
      <w:divBdr>
        <w:top w:val="none" w:sz="0" w:space="0" w:color="auto"/>
        <w:left w:val="none" w:sz="0" w:space="0" w:color="auto"/>
        <w:bottom w:val="none" w:sz="0" w:space="0" w:color="auto"/>
        <w:right w:val="none" w:sz="0" w:space="0" w:color="auto"/>
      </w:divBdr>
    </w:div>
    <w:div w:id="120081424">
      <w:marLeft w:val="0"/>
      <w:marRight w:val="0"/>
      <w:marTop w:val="0"/>
      <w:marBottom w:val="0"/>
      <w:divBdr>
        <w:top w:val="none" w:sz="0" w:space="0" w:color="auto"/>
        <w:left w:val="none" w:sz="0" w:space="0" w:color="auto"/>
        <w:bottom w:val="none" w:sz="0" w:space="0" w:color="auto"/>
        <w:right w:val="none" w:sz="0" w:space="0" w:color="auto"/>
      </w:divBdr>
      <w:divsChild>
        <w:div w:id="120081407">
          <w:marLeft w:val="0"/>
          <w:marRight w:val="0"/>
          <w:marTop w:val="0"/>
          <w:marBottom w:val="0"/>
          <w:divBdr>
            <w:top w:val="none" w:sz="0" w:space="0" w:color="auto"/>
            <w:left w:val="none" w:sz="0" w:space="0" w:color="auto"/>
            <w:bottom w:val="none" w:sz="0" w:space="0" w:color="auto"/>
            <w:right w:val="none" w:sz="0" w:space="0" w:color="auto"/>
          </w:divBdr>
        </w:div>
        <w:div w:id="120081408">
          <w:marLeft w:val="0"/>
          <w:marRight w:val="0"/>
          <w:marTop w:val="0"/>
          <w:marBottom w:val="0"/>
          <w:divBdr>
            <w:top w:val="none" w:sz="0" w:space="0" w:color="auto"/>
            <w:left w:val="none" w:sz="0" w:space="0" w:color="auto"/>
            <w:bottom w:val="none" w:sz="0" w:space="0" w:color="auto"/>
            <w:right w:val="none" w:sz="0" w:space="0" w:color="auto"/>
          </w:divBdr>
        </w:div>
        <w:div w:id="120081410">
          <w:marLeft w:val="0"/>
          <w:marRight w:val="0"/>
          <w:marTop w:val="0"/>
          <w:marBottom w:val="0"/>
          <w:divBdr>
            <w:top w:val="none" w:sz="0" w:space="0" w:color="auto"/>
            <w:left w:val="none" w:sz="0" w:space="0" w:color="auto"/>
            <w:bottom w:val="none" w:sz="0" w:space="0" w:color="auto"/>
            <w:right w:val="none" w:sz="0" w:space="0" w:color="auto"/>
          </w:divBdr>
        </w:div>
        <w:div w:id="120081416">
          <w:marLeft w:val="0"/>
          <w:marRight w:val="0"/>
          <w:marTop w:val="0"/>
          <w:marBottom w:val="0"/>
          <w:divBdr>
            <w:top w:val="none" w:sz="0" w:space="0" w:color="auto"/>
            <w:left w:val="none" w:sz="0" w:space="0" w:color="auto"/>
            <w:bottom w:val="none" w:sz="0" w:space="0" w:color="auto"/>
            <w:right w:val="none" w:sz="0" w:space="0" w:color="auto"/>
          </w:divBdr>
        </w:div>
        <w:div w:id="120081420">
          <w:marLeft w:val="0"/>
          <w:marRight w:val="0"/>
          <w:marTop w:val="0"/>
          <w:marBottom w:val="0"/>
          <w:divBdr>
            <w:top w:val="none" w:sz="0" w:space="0" w:color="auto"/>
            <w:left w:val="none" w:sz="0" w:space="0" w:color="auto"/>
            <w:bottom w:val="none" w:sz="0" w:space="0" w:color="auto"/>
            <w:right w:val="none" w:sz="0" w:space="0" w:color="auto"/>
          </w:divBdr>
        </w:div>
      </w:divsChild>
    </w:div>
    <w:div w:id="120081425">
      <w:marLeft w:val="0"/>
      <w:marRight w:val="0"/>
      <w:marTop w:val="0"/>
      <w:marBottom w:val="0"/>
      <w:divBdr>
        <w:top w:val="none" w:sz="0" w:space="0" w:color="auto"/>
        <w:left w:val="none" w:sz="0" w:space="0" w:color="auto"/>
        <w:bottom w:val="none" w:sz="0" w:space="0" w:color="auto"/>
        <w:right w:val="none" w:sz="0" w:space="0" w:color="auto"/>
      </w:divBdr>
    </w:div>
    <w:div w:id="120081427">
      <w:marLeft w:val="0"/>
      <w:marRight w:val="0"/>
      <w:marTop w:val="0"/>
      <w:marBottom w:val="0"/>
      <w:divBdr>
        <w:top w:val="none" w:sz="0" w:space="0" w:color="auto"/>
        <w:left w:val="none" w:sz="0" w:space="0" w:color="auto"/>
        <w:bottom w:val="none" w:sz="0" w:space="0" w:color="auto"/>
        <w:right w:val="none" w:sz="0" w:space="0" w:color="auto"/>
      </w:divBdr>
      <w:divsChild>
        <w:div w:id="120081426">
          <w:marLeft w:val="0"/>
          <w:marRight w:val="0"/>
          <w:marTop w:val="0"/>
          <w:marBottom w:val="0"/>
          <w:divBdr>
            <w:top w:val="none" w:sz="0" w:space="0" w:color="auto"/>
            <w:left w:val="none" w:sz="0" w:space="0" w:color="auto"/>
            <w:bottom w:val="none" w:sz="0" w:space="0" w:color="auto"/>
            <w:right w:val="none" w:sz="0" w:space="0" w:color="auto"/>
          </w:divBdr>
        </w:div>
      </w:divsChild>
    </w:div>
    <w:div w:id="120081428">
      <w:marLeft w:val="0"/>
      <w:marRight w:val="0"/>
      <w:marTop w:val="0"/>
      <w:marBottom w:val="0"/>
      <w:divBdr>
        <w:top w:val="none" w:sz="0" w:space="0" w:color="auto"/>
        <w:left w:val="none" w:sz="0" w:space="0" w:color="auto"/>
        <w:bottom w:val="none" w:sz="0" w:space="0" w:color="auto"/>
        <w:right w:val="none" w:sz="0" w:space="0" w:color="auto"/>
      </w:divBdr>
    </w:div>
    <w:div w:id="842865124">
      <w:bodyDiv w:val="1"/>
      <w:marLeft w:val="0"/>
      <w:marRight w:val="0"/>
      <w:marTop w:val="0"/>
      <w:marBottom w:val="0"/>
      <w:divBdr>
        <w:top w:val="none" w:sz="0" w:space="0" w:color="auto"/>
        <w:left w:val="none" w:sz="0" w:space="0" w:color="auto"/>
        <w:bottom w:val="none" w:sz="0" w:space="0" w:color="auto"/>
        <w:right w:val="none" w:sz="0" w:space="0" w:color="auto"/>
      </w:divBdr>
    </w:div>
    <w:div w:id="1529366534">
      <w:bodyDiv w:val="1"/>
      <w:marLeft w:val="0"/>
      <w:marRight w:val="0"/>
      <w:marTop w:val="0"/>
      <w:marBottom w:val="0"/>
      <w:divBdr>
        <w:top w:val="none" w:sz="0" w:space="0" w:color="auto"/>
        <w:left w:val="none" w:sz="0" w:space="0" w:color="auto"/>
        <w:bottom w:val="none" w:sz="0" w:space="0" w:color="auto"/>
        <w:right w:val="none" w:sz="0" w:space="0" w:color="auto"/>
      </w:divBdr>
    </w:div>
    <w:div w:id="172209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sb.org/pdf4/cpc_reviewers_authorities07141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oati.ne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naesb.org/weq/weq_eir.asp" TargetMode="External"/><Relationship Id="rId4" Type="http://schemas.microsoft.com/office/2007/relationships/stylesWithEffects" Target="stylesWithEffects.xml"/><Relationship Id="rId9" Type="http://schemas.openxmlformats.org/officeDocument/2006/relationships/hyperlink" Target="http://www.naesb.org/weq/weq_eir.asp" TargetMode="External"/><Relationship Id="rId14" Type="http://schemas.openxmlformats.org/officeDocument/2006/relationships/image" Target="cid:image001.png@01CCCB97.7FAB887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EAF41-04C4-4123-9B5A-2C5AAE87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Cory Galik</cp:lastModifiedBy>
  <cp:revision>5</cp:revision>
  <cp:lastPrinted>2012-02-20T21:21:00Z</cp:lastPrinted>
  <dcterms:created xsi:type="dcterms:W3CDTF">2012-02-27T19:13:00Z</dcterms:created>
  <dcterms:modified xsi:type="dcterms:W3CDTF">2012-02-27T19:14:00Z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