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E1" w:rsidRDefault="009458E1" w:rsidP="00123154">
      <w:pPr>
        <w:pStyle w:val="NoSpacing"/>
        <w:spacing w:line="360" w:lineRule="auto"/>
      </w:pPr>
    </w:p>
    <w:p w:rsidR="00BD25E4" w:rsidRPr="00FD1613" w:rsidRDefault="009458E1" w:rsidP="00123154">
      <w:pPr>
        <w:pStyle w:val="NoSpacing"/>
        <w:spacing w:line="360" w:lineRule="auto"/>
      </w:pPr>
      <w:r>
        <w:t xml:space="preserve">Subject: Comments on </w:t>
      </w:r>
      <w:r w:rsidR="00BD25E4" w:rsidRPr="00FD1613">
        <w:t xml:space="preserve">NAESB </w:t>
      </w:r>
      <w:r w:rsidR="000920B1" w:rsidRPr="00FD1613">
        <w:t>Retail</w:t>
      </w:r>
      <w:r w:rsidR="00BD25E4" w:rsidRPr="00FD1613">
        <w:t xml:space="preserve"> Electric Quadrant Business Practice Standards for Measurement and Verification of Energy Efficiency </w:t>
      </w:r>
      <w:r w:rsidR="000920B1" w:rsidRPr="00FD1613">
        <w:t>Programs (Version 100611)</w:t>
      </w:r>
    </w:p>
    <w:p w:rsidR="00BD25E4" w:rsidRPr="00FD1613" w:rsidRDefault="00BD25E4" w:rsidP="00123154">
      <w:pPr>
        <w:pStyle w:val="NoSpacing"/>
        <w:spacing w:line="360" w:lineRule="auto"/>
      </w:pPr>
    </w:p>
    <w:p w:rsidR="004639F3" w:rsidRPr="00FD1613" w:rsidRDefault="007D60DE" w:rsidP="00123154">
      <w:pPr>
        <w:pStyle w:val="NoSpacing"/>
        <w:spacing w:line="360" w:lineRule="auto"/>
      </w:pPr>
      <w:r w:rsidRPr="00FD1613">
        <w:t xml:space="preserve">Dear </w:t>
      </w:r>
      <w:r w:rsidR="000920B1" w:rsidRPr="00FD1613">
        <w:t>Working Group</w:t>
      </w:r>
      <w:r w:rsidRPr="00FD1613">
        <w:t xml:space="preserve">, </w:t>
      </w:r>
    </w:p>
    <w:p w:rsidR="00023A68" w:rsidRPr="00FD1613" w:rsidRDefault="00023A68" w:rsidP="00123154">
      <w:pPr>
        <w:pStyle w:val="NoSpacing"/>
        <w:spacing w:line="360" w:lineRule="auto"/>
      </w:pPr>
    </w:p>
    <w:p w:rsidR="00211073" w:rsidRDefault="00AB4112" w:rsidP="00211073">
      <w:pPr>
        <w:pStyle w:val="NoSpacing"/>
        <w:spacing w:line="360" w:lineRule="auto"/>
        <w:ind w:firstLine="720"/>
      </w:pPr>
      <w:r>
        <w:t xml:space="preserve">Many of the signatories to these comments have extensive professional expertise in energy efficiency program development as well as protocol development.  Moreover, many of us participated in the development of ISO-NE’s M&amp;V Manual for the Forward Capacity Market as well as the NAESB Wholesale Standards.  </w:t>
      </w:r>
      <w:r w:rsidR="00A26346">
        <w:t xml:space="preserve">Informed by </w:t>
      </w:r>
      <w:r>
        <w:t xml:space="preserve">this </w:t>
      </w:r>
      <w:r w:rsidR="00A26346">
        <w:t xml:space="preserve">combined </w:t>
      </w:r>
      <w:r>
        <w:t xml:space="preserve">experience, we note there are two languages being used to </w:t>
      </w:r>
      <w:r w:rsidR="00A26346">
        <w:t>communicate the same concepts: the NAESB</w:t>
      </w:r>
      <w:r w:rsidR="001B0802">
        <w:t>/ISO</w:t>
      </w:r>
      <w:r w:rsidR="00A26346">
        <w:t xml:space="preserve"> language </w:t>
      </w:r>
      <w:r w:rsidR="001B0802">
        <w:t xml:space="preserve">differs from standard industry protocols and guides, as well as the definitions used by state regulatory bodies – broadly, </w:t>
      </w:r>
      <w:r w:rsidR="00A26346">
        <w:t xml:space="preserve">the </w:t>
      </w:r>
      <w:r w:rsidR="001B0802">
        <w:t xml:space="preserve">efficiency program </w:t>
      </w:r>
      <w:r w:rsidR="00A26346">
        <w:t xml:space="preserve">evaluation community.  With this memo, we submit a redlined version of the draft NAESB model retail </w:t>
      </w:r>
      <w:r w:rsidR="004108BE">
        <w:t>EE</w:t>
      </w:r>
      <w:r w:rsidR="00A26346">
        <w:t xml:space="preserve"> business practices in which we propose changes that will: </w:t>
      </w:r>
      <w:r w:rsidR="001B0802">
        <w:t xml:space="preserve">a) </w:t>
      </w:r>
      <w:r w:rsidR="00A26346">
        <w:t xml:space="preserve">reduce redundancy in the organization of the </w:t>
      </w:r>
      <w:r w:rsidR="008553C6">
        <w:t>document</w:t>
      </w:r>
      <w:r w:rsidR="00A26346">
        <w:t xml:space="preserve">; </w:t>
      </w:r>
      <w:r w:rsidR="001B0802">
        <w:t xml:space="preserve">and b) </w:t>
      </w:r>
      <w:r w:rsidR="00A26346">
        <w:t xml:space="preserve">enhance accessibility to or common understanding of the key concepts by both the ISO/NAESB stakeholders and the efficiency program evaluation community.  </w:t>
      </w:r>
      <w:r w:rsidR="00211073">
        <w:t xml:space="preserve">Please note that with the changes we propose in the redline </w:t>
      </w:r>
      <w:proofErr w:type="gramStart"/>
      <w:r w:rsidR="00211073">
        <w:t>attachment,</w:t>
      </w:r>
      <w:proofErr w:type="gramEnd"/>
      <w:r w:rsidR="00211073">
        <w:t xml:space="preserve"> we could join others in recommending adoption of a draft.</w:t>
      </w:r>
    </w:p>
    <w:p w:rsidR="00902B98" w:rsidRDefault="00375EB5" w:rsidP="00A40640">
      <w:pPr>
        <w:pStyle w:val="NoSpacing"/>
        <w:spacing w:line="360" w:lineRule="auto"/>
        <w:ind w:firstLine="720"/>
      </w:pPr>
      <w:r>
        <w:t xml:space="preserve">In the text below, we identify key concerns that lead us to propose changes.  </w:t>
      </w:r>
      <w:r w:rsidR="00023A68" w:rsidRPr="00FD1613">
        <w:t xml:space="preserve">  </w:t>
      </w:r>
      <w:r w:rsidR="00902B98">
        <w:t>At a high level</w:t>
      </w:r>
      <w:r w:rsidR="008553C6">
        <w:t>,</w:t>
      </w:r>
      <w:r w:rsidR="00902B98">
        <w:t xml:space="preserve"> the </w:t>
      </w:r>
      <w:r w:rsidR="00211073">
        <w:t>100611 draft retail MBP</w:t>
      </w:r>
      <w:r w:rsidR="00902B98">
        <w:t xml:space="preserve"> is much narrower in scope and does not provide as much guidance and direction on a wide range of </w:t>
      </w:r>
      <w:r w:rsidR="008553C6">
        <w:t>impact evaluation</w:t>
      </w:r>
      <w:r w:rsidR="00902B98">
        <w:t xml:space="preserve"> issues</w:t>
      </w:r>
      <w:r w:rsidR="00211073">
        <w:t xml:space="preserve"> as the earlier version developed by the working group</w:t>
      </w:r>
      <w:r w:rsidR="009971FC">
        <w:t xml:space="preserve"> over the prior year</w:t>
      </w:r>
      <w:r w:rsidR="00902B98">
        <w:t>.</w:t>
      </w:r>
      <w:r w:rsidR="009971FC">
        <w:t xml:space="preserve">  </w:t>
      </w:r>
    </w:p>
    <w:p w:rsidR="00902B98" w:rsidRDefault="008D5D89" w:rsidP="00A40640">
      <w:pPr>
        <w:pStyle w:val="NoSpacing"/>
        <w:spacing w:line="360" w:lineRule="auto"/>
        <w:ind w:firstLine="720"/>
      </w:pPr>
      <w:r w:rsidRPr="00FD1613">
        <w:t xml:space="preserve">Our primary concern with the new version is that it be </w:t>
      </w:r>
      <w:r w:rsidR="005522D5">
        <w:t xml:space="preserve">aligned with </w:t>
      </w:r>
      <w:r w:rsidRPr="00FD1613">
        <w:t xml:space="preserve">standard practices within the energy efficiency evaluation, measurement and verification industry.  </w:t>
      </w:r>
    </w:p>
    <w:p w:rsidR="00455C47" w:rsidRPr="00FD1613" w:rsidRDefault="008D5D89" w:rsidP="00A40640">
      <w:pPr>
        <w:pStyle w:val="NoSpacing"/>
        <w:spacing w:line="360" w:lineRule="auto"/>
        <w:ind w:firstLine="720"/>
      </w:pPr>
      <w:r w:rsidRPr="00FD1613">
        <w:t>The areas we have identified are:</w:t>
      </w:r>
    </w:p>
    <w:p w:rsidR="00023A68" w:rsidRPr="00FD1613" w:rsidRDefault="00023A68" w:rsidP="00123154">
      <w:pPr>
        <w:pStyle w:val="NoSpacing"/>
        <w:spacing w:line="360" w:lineRule="auto"/>
        <w:rPr>
          <w:b/>
        </w:rPr>
      </w:pPr>
    </w:p>
    <w:p w:rsidR="00023A68" w:rsidRPr="00FD1613" w:rsidRDefault="00023A68" w:rsidP="00123154">
      <w:pPr>
        <w:pStyle w:val="NoSpacing"/>
        <w:spacing w:line="360" w:lineRule="auto"/>
        <w:rPr>
          <w:b/>
        </w:rPr>
      </w:pPr>
      <w:r w:rsidRPr="00FD1613">
        <w:rPr>
          <w:b/>
        </w:rPr>
        <w:t xml:space="preserve">Scope </w:t>
      </w:r>
    </w:p>
    <w:p w:rsidR="00145116" w:rsidRPr="00FD1613" w:rsidRDefault="00023A68" w:rsidP="00A40640">
      <w:pPr>
        <w:pStyle w:val="NoSpacing"/>
        <w:spacing w:line="360" w:lineRule="auto"/>
        <w:ind w:firstLine="720"/>
      </w:pPr>
      <w:r w:rsidRPr="00FD1613">
        <w:t>Is the purpose of the document how to determine the savings from energy efficiency programs or will it have a narrower focus on estimating savings from individual projects</w:t>
      </w:r>
      <w:r w:rsidR="00902B98">
        <w:rPr>
          <w:rStyle w:val="FootnoteReference"/>
        </w:rPr>
        <w:footnoteReference w:id="1"/>
      </w:r>
      <w:r w:rsidRPr="00FD1613">
        <w:t xml:space="preserve">? This fundamental question has hounded the working group from its inception. </w:t>
      </w:r>
      <w:r w:rsidR="00A40640" w:rsidRPr="00FD1613">
        <w:t xml:space="preserve">A Scoping Paper prepared in May, 2010 </w:t>
      </w:r>
      <w:r w:rsidR="00A40640" w:rsidRPr="00FD1613">
        <w:lastRenderedPageBreak/>
        <w:t xml:space="preserve">clearly states that “it is the opinion of the working group that the audience for this Model Business Practice is concerned primarily with the energy savings impacts of energy efficiency </w:t>
      </w:r>
      <w:r w:rsidR="00A40640" w:rsidRPr="00FD1613">
        <w:rPr>
          <w:i/>
        </w:rPr>
        <w:t>programs</w:t>
      </w:r>
      <w:r w:rsidR="00A40640" w:rsidRPr="00FD1613">
        <w:t xml:space="preserve"> rather than the savings from individual energy efficiency </w:t>
      </w:r>
      <w:r w:rsidR="00A40640" w:rsidRPr="00FD1613">
        <w:rPr>
          <w:i/>
        </w:rPr>
        <w:t>projects</w:t>
      </w:r>
      <w:r w:rsidR="00145116" w:rsidRPr="00FD1613">
        <w:t>.” This position was based largely upon</w:t>
      </w:r>
      <w:r w:rsidR="00E57D04" w:rsidRPr="00FD1613">
        <w:t xml:space="preserve"> the wording in the annual plan:</w:t>
      </w:r>
    </w:p>
    <w:p w:rsidR="00145116" w:rsidRPr="00FD1613" w:rsidRDefault="00145116" w:rsidP="00E57D04">
      <w:pPr>
        <w:pStyle w:val="NoSpacing"/>
        <w:spacing w:line="360" w:lineRule="auto"/>
        <w:ind w:left="1440"/>
        <w:rPr>
          <w:i/>
        </w:rPr>
      </w:pPr>
      <w:proofErr w:type="gramStart"/>
      <w:r w:rsidRPr="00FD1613">
        <w:rPr>
          <w:i/>
          <w:u w:val="single"/>
        </w:rPr>
        <w:t>Item 4.</w:t>
      </w:r>
      <w:proofErr w:type="gramEnd"/>
      <w:r w:rsidRPr="00FD1613">
        <w:rPr>
          <w:i/>
        </w:rPr>
        <w:t xml:space="preserve"> Review and develop business practices standards to Demand Response, Demand Side Management and Energy Efficiency Programs:</w:t>
      </w:r>
      <w:r w:rsidRPr="00FD1613">
        <w:rPr>
          <w:i/>
          <w:iCs/>
        </w:rPr>
        <w:t xml:space="preserve">  </w:t>
      </w:r>
      <w:r w:rsidRPr="00FD1613">
        <w:rPr>
          <w:i/>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p w:rsidR="00A40640" w:rsidRPr="00FD1613" w:rsidRDefault="005522D5" w:rsidP="00A40640">
      <w:pPr>
        <w:pStyle w:val="NoSpacing"/>
        <w:spacing w:line="360" w:lineRule="auto"/>
        <w:ind w:firstLine="720"/>
      </w:pPr>
      <w:r>
        <w:t>Moreover, t</w:t>
      </w:r>
      <w:r w:rsidR="00145116" w:rsidRPr="00FD1613">
        <w:t>he executive committee indicated their approval of focusing the scope on determining the savings of programs.</w:t>
      </w:r>
    </w:p>
    <w:p w:rsidR="00023A68" w:rsidRPr="00FD1613" w:rsidRDefault="005522D5" w:rsidP="00A40640">
      <w:pPr>
        <w:pStyle w:val="NoSpacing"/>
        <w:spacing w:line="360" w:lineRule="auto"/>
        <w:ind w:firstLine="720"/>
      </w:pPr>
      <w:r>
        <w:t>We believe that confusion may arise because t</w:t>
      </w:r>
      <w:r w:rsidR="00023A68" w:rsidRPr="00FD1613">
        <w:t xml:space="preserve">he title of the document is “Measurement &amp; Verification of Energy Efficiency </w:t>
      </w:r>
      <w:r w:rsidR="00023A68" w:rsidRPr="00FD1613">
        <w:rPr>
          <w:i/>
        </w:rPr>
        <w:t>Programs</w:t>
      </w:r>
      <w:r w:rsidR="00023A68" w:rsidRPr="00FD1613">
        <w:t>”</w:t>
      </w:r>
      <w:r>
        <w:t>, but</w:t>
      </w:r>
      <w:r w:rsidR="00023A68" w:rsidRPr="00FD1613">
        <w:t xml:space="preserve"> the body of the document primarily addresses methods for estimating the savings from individual projects. </w:t>
      </w:r>
      <w:r>
        <w:t>Minimal</w:t>
      </w:r>
      <w:r w:rsidR="00023A68" w:rsidRPr="00FD1613">
        <w:t xml:space="preserve"> guidance is given for how to </w:t>
      </w:r>
      <w:r w:rsidR="00A40640" w:rsidRPr="00FD1613">
        <w:t>aggregate these project-level estimates to determine program level savings.</w:t>
      </w:r>
      <w:r w:rsidR="00145116" w:rsidRPr="00FD1613">
        <w:t xml:space="preserve"> </w:t>
      </w:r>
    </w:p>
    <w:p w:rsidR="00A40640" w:rsidRPr="00FD1613" w:rsidRDefault="00A40640" w:rsidP="00A40640">
      <w:pPr>
        <w:pStyle w:val="NoSpacing"/>
        <w:spacing w:line="360" w:lineRule="auto"/>
        <w:ind w:firstLine="720"/>
      </w:pPr>
      <w:r w:rsidRPr="00FD1613">
        <w:t xml:space="preserve">The signatories do not have a strong preference for the scope of the document. </w:t>
      </w:r>
      <w:r w:rsidR="00E57D04" w:rsidRPr="00FD1613">
        <w:t xml:space="preserve">What is critical is that the language matches the scope. </w:t>
      </w:r>
      <w:r w:rsidR="001B0802">
        <w:t xml:space="preserve">Additional concerns relating to misalignment of language and scope include: a) readers </w:t>
      </w:r>
      <w:r w:rsidR="00E57D04" w:rsidRPr="00FD1613">
        <w:t>may be led to believe that the project-level approaches discussed in the document are to be applied to every project in the program</w:t>
      </w:r>
      <w:r w:rsidR="008324A4">
        <w:t xml:space="preserve"> and/</w:t>
      </w:r>
      <w:r w:rsidR="00902B98">
        <w:t xml:space="preserve">or (b) that the only way to determine program impacts is to assess individual </w:t>
      </w:r>
      <w:r w:rsidR="008324A4">
        <w:t xml:space="preserve">measures or </w:t>
      </w:r>
      <w:r w:rsidR="00902B98">
        <w:t>projects</w:t>
      </w:r>
      <w:r w:rsidR="008324A4">
        <w:t xml:space="preserve"> (whereas other approaches are commonly used such as the use of non-participant control groups and broad sampling approaches)</w:t>
      </w:r>
      <w:r w:rsidR="00902B98">
        <w:t>.</w:t>
      </w:r>
      <w:r w:rsidR="00E10B04">
        <w:t xml:space="preserve"> </w:t>
      </w:r>
    </w:p>
    <w:p w:rsidR="00023A68" w:rsidRPr="00FD1613" w:rsidRDefault="00023A68" w:rsidP="00123154">
      <w:pPr>
        <w:pStyle w:val="NoSpacing"/>
        <w:spacing w:line="360" w:lineRule="auto"/>
      </w:pPr>
    </w:p>
    <w:p w:rsidR="00A40640" w:rsidRPr="00FD1613" w:rsidRDefault="00A40640" w:rsidP="00A40640">
      <w:pPr>
        <w:pStyle w:val="NoSpacing"/>
        <w:spacing w:line="360" w:lineRule="auto"/>
        <w:rPr>
          <w:b/>
        </w:rPr>
      </w:pPr>
      <w:r w:rsidRPr="00FD1613">
        <w:rPr>
          <w:b/>
        </w:rPr>
        <w:t xml:space="preserve">Industry standard terms </w:t>
      </w:r>
    </w:p>
    <w:p w:rsidR="00522C26" w:rsidRPr="00FD1613" w:rsidRDefault="001B0802" w:rsidP="00123154">
      <w:pPr>
        <w:pStyle w:val="NoSpacing"/>
        <w:spacing w:line="360" w:lineRule="auto"/>
        <w:ind w:firstLine="720"/>
      </w:pPr>
      <w:r>
        <w:t xml:space="preserve">While ideally, we </w:t>
      </w:r>
      <w:r w:rsidR="009458E1">
        <w:t>recommend</w:t>
      </w:r>
      <w:r>
        <w:t xml:space="preserve"> </w:t>
      </w:r>
      <w:r w:rsidR="008324A4">
        <w:t xml:space="preserve"> that the terms M&amp;V, evaluation</w:t>
      </w:r>
      <w:r>
        <w:t>,</w:t>
      </w:r>
      <w:r w:rsidR="008324A4">
        <w:t xml:space="preserve"> and EM&amp;V be defined and used in the MBP as they are defined and used by the efficiency industry</w:t>
      </w:r>
      <w:r>
        <w:t xml:space="preserve">, in the redlined draft, we are proposing a compromise strategy that we believe reduces confusion without recommending additional revisions to the glossary. </w:t>
      </w:r>
    </w:p>
    <w:p w:rsidR="007D60DE" w:rsidRPr="00FD1613" w:rsidRDefault="00BD25E4" w:rsidP="008536C9">
      <w:pPr>
        <w:pStyle w:val="NoSpacing"/>
        <w:spacing w:line="360" w:lineRule="auto"/>
        <w:ind w:firstLine="720"/>
      </w:pPr>
      <w:r w:rsidRPr="00FD1613">
        <w:t xml:space="preserve"> </w:t>
      </w:r>
      <w:r w:rsidR="00475FF2" w:rsidRPr="00FD1613">
        <w:t>The commonly accepted usage</w:t>
      </w:r>
      <w:r w:rsidR="00455C47" w:rsidRPr="00FD1613">
        <w:t xml:space="preserve"> is that M&amp;V applies to the process of determining the savings from one or more measures at a single site</w:t>
      </w:r>
      <w:r w:rsidR="009971FC">
        <w:t xml:space="preserve"> and involves at least some degree of “measurement” of </w:t>
      </w:r>
      <w:r w:rsidR="009971FC">
        <w:lastRenderedPageBreak/>
        <w:t xml:space="preserve">factors indicating or affecting project (facility) energy use.  </w:t>
      </w:r>
      <w:proofErr w:type="gramStart"/>
      <w:r w:rsidR="00455C47" w:rsidRPr="00FD1613">
        <w:t>Where the impact of multiple measures or interventions must be determined, such as when determining the energy savings from a utility-sponsored energy efficiency program, the standard term is “Impact Evaluation”.</w:t>
      </w:r>
      <w:proofErr w:type="gramEnd"/>
      <w:r w:rsidR="00455C47" w:rsidRPr="00FD1613">
        <w:t xml:space="preserve"> </w:t>
      </w:r>
      <w:r w:rsidR="0077368D" w:rsidRPr="00FD1613">
        <w:t xml:space="preserve"> </w:t>
      </w:r>
      <w:r w:rsidR="00343B84" w:rsidRPr="00FD1613">
        <w:t xml:space="preserve">In other words, Measurement and verification is a term of art that applies to projects or specific efficiency measures while Evaluation is the term of art for determining the benefits of programs.  </w:t>
      </w:r>
      <w:r w:rsidR="002B42D7">
        <w:t>In addition, M&amp;V does not include the use of only deemed savings values, as these are agreed to values, developed ex-ante, and do not involve measurements for the specific project under consideration; implying that M&amp;V can include the use of only ex-ante stipulations may cause confusion.</w:t>
      </w:r>
    </w:p>
    <w:p w:rsidR="009458E1" w:rsidRDefault="009458E1" w:rsidP="00343B84">
      <w:pPr>
        <w:pStyle w:val="NoSpacing"/>
        <w:spacing w:line="360" w:lineRule="auto"/>
        <w:rPr>
          <w:b/>
        </w:rPr>
      </w:pPr>
    </w:p>
    <w:p w:rsidR="00343B84" w:rsidRPr="004108BE" w:rsidRDefault="008E5B6E" w:rsidP="00343B84">
      <w:pPr>
        <w:pStyle w:val="NoSpacing"/>
        <w:spacing w:line="360" w:lineRule="auto"/>
        <w:rPr>
          <w:b/>
        </w:rPr>
      </w:pPr>
      <w:r w:rsidRPr="008E5B6E">
        <w:rPr>
          <w:b/>
        </w:rPr>
        <w:t>Suggested Edits</w:t>
      </w:r>
    </w:p>
    <w:p w:rsidR="004108BE" w:rsidRPr="00FD1613" w:rsidRDefault="004108BE" w:rsidP="00343B84">
      <w:pPr>
        <w:pStyle w:val="NoSpacing"/>
        <w:spacing w:line="360" w:lineRule="auto"/>
        <w:rPr>
          <w:b/>
        </w:rPr>
      </w:pPr>
      <w:r>
        <w:t xml:space="preserve">We believe that these suggested edits meet the intent of the </w:t>
      </w:r>
      <w:r w:rsidRPr="00FD1613">
        <w:t>100611</w:t>
      </w:r>
      <w:r>
        <w:t xml:space="preserve"> Draft, while addressing the concerns identified above.</w:t>
      </w:r>
    </w:p>
    <w:p w:rsidR="00343B84" w:rsidRDefault="00343B84" w:rsidP="00343B84">
      <w:pPr>
        <w:pStyle w:val="ListParagraph"/>
        <w:numPr>
          <w:ilvl w:val="0"/>
          <w:numId w:val="1"/>
        </w:numPr>
        <w:spacing w:after="120"/>
        <w:rPr>
          <w:rFonts w:asciiTheme="minorHAnsi" w:hAnsiTheme="minorHAnsi" w:cstheme="minorHAnsi"/>
          <w:sz w:val="22"/>
          <w:szCs w:val="22"/>
        </w:rPr>
      </w:pPr>
      <w:r w:rsidRPr="00FD1613">
        <w:rPr>
          <w:rFonts w:asciiTheme="minorHAnsi" w:hAnsiTheme="minorHAnsi" w:cstheme="minorHAnsi"/>
          <w:sz w:val="22"/>
          <w:szCs w:val="22"/>
        </w:rPr>
        <w:t>NAESB may wish to include requirements for the ‘verification’ aspects of Measurement and Verification, or to at least acknowledge the role of verification.</w:t>
      </w:r>
      <w:r w:rsidR="00925DEB">
        <w:rPr>
          <w:rFonts w:asciiTheme="minorHAnsi" w:hAnsiTheme="minorHAnsi" w:cstheme="minorHAnsi"/>
          <w:sz w:val="22"/>
          <w:szCs w:val="22"/>
        </w:rPr>
        <w:t xml:space="preserve"> See possible text included as REQ 19.3.1.3</w:t>
      </w:r>
    </w:p>
    <w:p w:rsidR="008E5B6E" w:rsidRPr="008E5B6E" w:rsidRDefault="001701A3" w:rsidP="008E5B6E">
      <w:pPr>
        <w:pStyle w:val="ListParagraph"/>
        <w:numPr>
          <w:ilvl w:val="0"/>
          <w:numId w:val="1"/>
        </w:numPr>
        <w:spacing w:after="120"/>
        <w:rPr>
          <w:rFonts w:asciiTheme="minorHAnsi" w:hAnsiTheme="minorHAnsi" w:cstheme="minorHAnsi"/>
          <w:sz w:val="22"/>
          <w:szCs w:val="22"/>
        </w:rPr>
      </w:pPr>
      <w:r w:rsidRPr="00FD1613">
        <w:rPr>
          <w:rFonts w:asciiTheme="minorHAnsi" w:hAnsiTheme="minorHAnsi" w:cstheme="minorHAnsi"/>
          <w:sz w:val="22"/>
          <w:szCs w:val="22"/>
        </w:rPr>
        <w:t xml:space="preserve">NAESB may wish to include requirements for </w:t>
      </w:r>
      <w:r>
        <w:rPr>
          <w:rFonts w:asciiTheme="minorHAnsi" w:hAnsiTheme="minorHAnsi" w:cstheme="minorHAnsi"/>
          <w:sz w:val="22"/>
          <w:szCs w:val="22"/>
        </w:rPr>
        <w:t xml:space="preserve">determining life-cycle as well as first year energy savings and demand reductions. </w:t>
      </w:r>
      <w:r w:rsidRPr="00FD1613">
        <w:rPr>
          <w:rFonts w:asciiTheme="minorHAnsi" w:hAnsiTheme="minorHAnsi" w:cstheme="minorHAnsi"/>
          <w:sz w:val="22"/>
          <w:szCs w:val="22"/>
        </w:rPr>
        <w:t xml:space="preserve"> </w:t>
      </w:r>
      <w:r>
        <w:rPr>
          <w:rFonts w:asciiTheme="minorHAnsi" w:hAnsiTheme="minorHAnsi" w:cstheme="minorHAnsi"/>
          <w:sz w:val="22"/>
          <w:szCs w:val="22"/>
        </w:rPr>
        <w:t>See possible text included as REQ 19.3.1.4</w:t>
      </w:r>
    </w:p>
    <w:p w:rsidR="00343B84" w:rsidRPr="00FD1613" w:rsidRDefault="00343B84" w:rsidP="00343B84">
      <w:pPr>
        <w:pStyle w:val="DefaultText"/>
        <w:numPr>
          <w:ilvl w:val="0"/>
          <w:numId w:val="1"/>
        </w:numPr>
        <w:spacing w:after="120"/>
        <w:rPr>
          <w:rFonts w:asciiTheme="minorHAnsi" w:eastAsia="Cambria" w:hAnsiTheme="minorHAnsi" w:cstheme="minorHAnsi"/>
          <w:noProof w:val="0"/>
          <w:sz w:val="22"/>
          <w:szCs w:val="22"/>
        </w:rPr>
      </w:pPr>
      <w:r w:rsidRPr="00FD1613">
        <w:rPr>
          <w:rFonts w:asciiTheme="minorHAnsi" w:eastAsia="Cambria" w:hAnsiTheme="minorHAnsi" w:cstheme="minorHAnsi"/>
          <w:noProof w:val="0"/>
          <w:sz w:val="22"/>
          <w:szCs w:val="22"/>
        </w:rPr>
        <w:t>REQ.19.3.2.3</w:t>
      </w:r>
      <w:r w:rsidRPr="00FD1613">
        <w:rPr>
          <w:rFonts w:asciiTheme="minorHAnsi" w:eastAsia="Cambria" w:hAnsiTheme="minorHAnsi" w:cstheme="minorHAnsi"/>
          <w:noProof w:val="0"/>
          <w:sz w:val="22"/>
          <w:szCs w:val="22"/>
        </w:rPr>
        <w:tab/>
        <w:t>Standard Energy Efficiency Baseline:  The criteria as to which baseline should be applied should not be the most stringent, but the one that is applicable to the four primary conditions defined in REQ.19.3.2.2, Energy Efficiency Considerations. For example, for a) Replacement of functional equipment still within its current useful life, the baseline should not necessarily be a more stringent code, but the existing rating of the equipment or system, at least for remaining useful life. To the point of remaining life, it could be noted that the options listed in this REQ could possibly be used in combinations.</w:t>
      </w:r>
    </w:p>
    <w:p w:rsidR="00343B84" w:rsidRDefault="00343B84" w:rsidP="00343B84">
      <w:pPr>
        <w:pStyle w:val="DefaultText"/>
        <w:numPr>
          <w:ilvl w:val="0"/>
          <w:numId w:val="1"/>
        </w:numPr>
        <w:spacing w:after="120"/>
        <w:rPr>
          <w:rFonts w:asciiTheme="minorHAnsi" w:eastAsia="Cambria" w:hAnsiTheme="minorHAnsi" w:cstheme="minorHAnsi"/>
          <w:noProof w:val="0"/>
          <w:sz w:val="22"/>
          <w:szCs w:val="22"/>
        </w:rPr>
      </w:pPr>
      <w:r w:rsidRPr="00FD1613">
        <w:rPr>
          <w:rFonts w:asciiTheme="minorHAnsi" w:eastAsia="Cambria" w:hAnsiTheme="minorHAnsi" w:cstheme="minorHAnsi"/>
          <w:noProof w:val="0"/>
          <w:sz w:val="22"/>
          <w:szCs w:val="22"/>
        </w:rPr>
        <w:t>REQ.19.3.3, M&amp;V Methodologies for Gross Savings, is in conflict with REQ.19.3.1.1,</w:t>
      </w:r>
      <w:r w:rsidRPr="00FD1613">
        <w:rPr>
          <w:rFonts w:asciiTheme="minorHAnsi" w:eastAsia="Cambria" w:hAnsiTheme="minorHAnsi" w:cstheme="minorHAnsi"/>
          <w:noProof w:val="0"/>
          <w:sz w:val="22"/>
          <w:szCs w:val="22"/>
        </w:rPr>
        <w:tab/>
        <w:t>Acceptable Methodologies.  This is because they list two different sets of approaches for determining savings, deemed savings is not a “measurement and verification” approach (there is no measurement</w:t>
      </w:r>
      <w:r w:rsidR="00E10B04">
        <w:rPr>
          <w:rFonts w:asciiTheme="minorHAnsi" w:eastAsia="Cambria" w:hAnsiTheme="minorHAnsi" w:cstheme="minorHAnsi"/>
          <w:noProof w:val="0"/>
          <w:sz w:val="22"/>
          <w:szCs w:val="22"/>
        </w:rPr>
        <w:t xml:space="preserve"> at the project site, values are agreed to ex-ante</w:t>
      </w:r>
      <w:r w:rsidRPr="00FD1613">
        <w:rPr>
          <w:rFonts w:asciiTheme="minorHAnsi" w:eastAsia="Cambria" w:hAnsiTheme="minorHAnsi" w:cstheme="minorHAnsi"/>
          <w:noProof w:val="0"/>
          <w:sz w:val="22"/>
          <w:szCs w:val="22"/>
        </w:rPr>
        <w:t>), and metered data sampling and large-scale data analysis</w:t>
      </w:r>
      <w:r w:rsidR="00E10B04">
        <w:rPr>
          <w:rFonts w:asciiTheme="minorHAnsi" w:eastAsia="Cambria" w:hAnsiTheme="minorHAnsi" w:cstheme="minorHAnsi"/>
          <w:noProof w:val="0"/>
          <w:sz w:val="22"/>
          <w:szCs w:val="22"/>
        </w:rPr>
        <w:t xml:space="preserve"> (using control groups)</w:t>
      </w:r>
      <w:r w:rsidRPr="00FD1613">
        <w:rPr>
          <w:rFonts w:asciiTheme="minorHAnsi" w:eastAsia="Cambria" w:hAnsiTheme="minorHAnsi" w:cstheme="minorHAnsi"/>
          <w:noProof w:val="0"/>
          <w:sz w:val="22"/>
          <w:szCs w:val="22"/>
        </w:rPr>
        <w:t xml:space="preserve"> are program savings determination approaches, whereas the other</w:t>
      </w:r>
      <w:r w:rsidR="00E10B04">
        <w:rPr>
          <w:rFonts w:asciiTheme="minorHAnsi" w:eastAsia="Cambria" w:hAnsiTheme="minorHAnsi" w:cstheme="minorHAnsi"/>
          <w:noProof w:val="0"/>
          <w:sz w:val="22"/>
          <w:szCs w:val="22"/>
        </w:rPr>
        <w:t xml:space="preserve"> method</w:t>
      </w:r>
      <w:r w:rsidRPr="00FD1613">
        <w:rPr>
          <w:rFonts w:asciiTheme="minorHAnsi" w:eastAsia="Cambria" w:hAnsiTheme="minorHAnsi" w:cstheme="minorHAnsi"/>
          <w:noProof w:val="0"/>
          <w:sz w:val="22"/>
          <w:szCs w:val="22"/>
        </w:rPr>
        <w:t>s are applicable to projects.  We expect that this cause of confusion is the introduction of gross savings at this point in the document.  We’d suggest if the MBP is to cover projects, that the concept of gross (or net) savings not be introduced as it is generally not applied to project savings in the efficiency industry, only to program results.</w:t>
      </w:r>
      <w:r w:rsidR="00D14943">
        <w:rPr>
          <w:rFonts w:asciiTheme="minorHAnsi" w:eastAsia="Cambria" w:hAnsiTheme="minorHAnsi" w:cstheme="minorHAnsi"/>
          <w:noProof w:val="0"/>
          <w:sz w:val="22"/>
          <w:szCs w:val="22"/>
        </w:rPr>
        <w:t xml:space="preserve"> See edits to REQ. 19.3.2.3 and 19.3.2.4</w:t>
      </w:r>
      <w:r w:rsidR="00BC7B25">
        <w:rPr>
          <w:rFonts w:asciiTheme="minorHAnsi" w:eastAsia="Cambria" w:hAnsiTheme="minorHAnsi" w:cstheme="minorHAnsi"/>
          <w:noProof w:val="0"/>
          <w:sz w:val="22"/>
          <w:szCs w:val="22"/>
        </w:rPr>
        <w:t xml:space="preserve"> and removal of 19.3.3.</w:t>
      </w:r>
    </w:p>
    <w:p w:rsidR="00C71647" w:rsidRPr="00FD1613" w:rsidRDefault="00C71647" w:rsidP="00343B84">
      <w:pPr>
        <w:pStyle w:val="DefaultText"/>
        <w:numPr>
          <w:ilvl w:val="0"/>
          <w:numId w:val="1"/>
        </w:numPr>
        <w:spacing w:after="120"/>
        <w:rPr>
          <w:rFonts w:asciiTheme="minorHAnsi" w:eastAsia="Cambria" w:hAnsiTheme="minorHAnsi" w:cstheme="minorHAnsi"/>
          <w:noProof w:val="0"/>
          <w:sz w:val="22"/>
          <w:szCs w:val="22"/>
        </w:rPr>
      </w:pPr>
      <w:r>
        <w:rPr>
          <w:rFonts w:ascii="Calibri" w:hAnsi="Calibri" w:cs="Calibri"/>
          <w:sz w:val="22"/>
          <w:szCs w:val="22"/>
        </w:rPr>
        <w:t>19.3.4 on sampling does not make clear if it is referring to program-level, portfolio-level or other savings.</w:t>
      </w:r>
    </w:p>
    <w:p w:rsidR="00343B84" w:rsidRPr="00FD1613" w:rsidRDefault="00343B84" w:rsidP="00343B84">
      <w:pPr>
        <w:numPr>
          <w:ilvl w:val="0"/>
          <w:numId w:val="1"/>
        </w:numPr>
        <w:spacing w:after="120"/>
        <w:jc w:val="both"/>
        <w:rPr>
          <w:rFonts w:asciiTheme="minorHAnsi" w:hAnsiTheme="minorHAnsi" w:cstheme="minorHAnsi"/>
          <w:sz w:val="22"/>
          <w:szCs w:val="22"/>
        </w:rPr>
      </w:pPr>
      <w:r w:rsidRPr="00FD1613">
        <w:rPr>
          <w:rFonts w:asciiTheme="minorHAnsi" w:hAnsiTheme="minorHAnsi" w:cstheme="minorHAnsi"/>
          <w:sz w:val="22"/>
          <w:szCs w:val="22"/>
        </w:rPr>
        <w:t xml:space="preserve">REQ.19.3.4.1.2, Sample Size Calculation. It should be made clear that the reference to </w:t>
      </w:r>
      <w:proofErr w:type="spellStart"/>
      <w:proofErr w:type="gramStart"/>
      <w:r w:rsidRPr="00FD1613">
        <w:rPr>
          <w:rFonts w:asciiTheme="minorHAnsi" w:hAnsiTheme="minorHAnsi" w:cstheme="minorHAnsi"/>
          <w:sz w:val="22"/>
          <w:szCs w:val="22"/>
        </w:rPr>
        <w:t>cv</w:t>
      </w:r>
      <w:proofErr w:type="spellEnd"/>
      <w:proofErr w:type="gramEnd"/>
      <w:r w:rsidRPr="00FD1613">
        <w:rPr>
          <w:rFonts w:asciiTheme="minorHAnsi" w:hAnsiTheme="minorHAnsi" w:cstheme="minorHAnsi"/>
          <w:sz w:val="22"/>
          <w:szCs w:val="22"/>
        </w:rPr>
        <w:t xml:space="preserve"> values are just examples and not an indication of a requirement.</w:t>
      </w:r>
    </w:p>
    <w:p w:rsidR="00343B84" w:rsidRPr="00FD1613" w:rsidRDefault="00343B84" w:rsidP="00343B84">
      <w:pPr>
        <w:numPr>
          <w:ilvl w:val="0"/>
          <w:numId w:val="1"/>
        </w:numPr>
        <w:spacing w:after="120"/>
        <w:jc w:val="both"/>
        <w:rPr>
          <w:rFonts w:asciiTheme="minorHAnsi" w:hAnsiTheme="minorHAnsi" w:cstheme="minorHAnsi"/>
          <w:sz w:val="22"/>
          <w:szCs w:val="22"/>
        </w:rPr>
      </w:pPr>
      <w:r w:rsidRPr="00FD1613">
        <w:rPr>
          <w:rFonts w:asciiTheme="minorHAnsi" w:hAnsiTheme="minorHAnsi" w:cstheme="minorHAnsi"/>
          <w:sz w:val="22"/>
          <w:szCs w:val="22"/>
        </w:rPr>
        <w:lastRenderedPageBreak/>
        <w:t>REQ.19.3.4.1.5, Sample Bias Control:  Change “should include” to “may include”.</w:t>
      </w:r>
    </w:p>
    <w:p w:rsidR="00343B84" w:rsidRDefault="00343B84" w:rsidP="00343B84">
      <w:pPr>
        <w:numPr>
          <w:ilvl w:val="0"/>
          <w:numId w:val="1"/>
        </w:numPr>
        <w:spacing w:after="120"/>
        <w:jc w:val="both"/>
        <w:rPr>
          <w:rFonts w:asciiTheme="minorHAnsi" w:hAnsiTheme="minorHAnsi" w:cstheme="minorHAnsi"/>
          <w:sz w:val="22"/>
          <w:szCs w:val="22"/>
        </w:rPr>
      </w:pPr>
      <w:r w:rsidRPr="00FD1613">
        <w:rPr>
          <w:rFonts w:asciiTheme="minorHAnsi" w:hAnsiTheme="minorHAnsi" w:cstheme="minorHAnsi"/>
          <w:sz w:val="22"/>
          <w:szCs w:val="22"/>
        </w:rPr>
        <w:t>REQ.19.3.5.1,</w:t>
      </w:r>
      <w:r w:rsidRPr="00FD1613">
        <w:rPr>
          <w:rFonts w:asciiTheme="minorHAnsi" w:hAnsiTheme="minorHAnsi" w:cstheme="minorHAnsi"/>
          <w:sz w:val="22"/>
          <w:szCs w:val="22"/>
        </w:rPr>
        <w:tab/>
        <w:t xml:space="preserve">Energy Efficiency Value Calculation Variables: This section should be deleted as it is unclear in its intent and because prior requirements allow the inclusion of approaches, such as deemed savings and IPMVP Option </w:t>
      </w:r>
      <w:proofErr w:type="gramStart"/>
      <w:r w:rsidRPr="00FD1613">
        <w:rPr>
          <w:rFonts w:asciiTheme="minorHAnsi" w:hAnsiTheme="minorHAnsi" w:cstheme="minorHAnsi"/>
          <w:sz w:val="22"/>
          <w:szCs w:val="22"/>
        </w:rPr>
        <w:t>A, that</w:t>
      </w:r>
      <w:proofErr w:type="gramEnd"/>
      <w:r w:rsidRPr="00FD1613">
        <w:rPr>
          <w:rFonts w:asciiTheme="minorHAnsi" w:hAnsiTheme="minorHAnsi" w:cstheme="minorHAnsi"/>
          <w:sz w:val="22"/>
          <w:szCs w:val="22"/>
        </w:rPr>
        <w:t xml:space="preserve"> do not require the measurement of energy or demand.  In fact many M&amp;V approaches require the measurement of factors such as operating hours versus “energy”, since ‘energy use’ (e.g. Watts) is obtained from nameplate ratings.  This requirement also seems to conflict with REQ.19.3.6.1.</w:t>
      </w:r>
      <w:r w:rsidR="00BC7B25">
        <w:rPr>
          <w:rFonts w:asciiTheme="minorHAnsi" w:hAnsiTheme="minorHAnsi" w:cstheme="minorHAnsi"/>
          <w:sz w:val="22"/>
          <w:szCs w:val="22"/>
        </w:rPr>
        <w:t xml:space="preserve">  It is removed in the redline version we are sending.</w:t>
      </w:r>
    </w:p>
    <w:p w:rsidR="00CA5FCE" w:rsidRPr="00FD1613" w:rsidRDefault="00A502AF" w:rsidP="00343B84">
      <w:pPr>
        <w:numPr>
          <w:ilvl w:val="0"/>
          <w:numId w:val="1"/>
        </w:numPr>
        <w:spacing w:after="120"/>
        <w:jc w:val="both"/>
        <w:rPr>
          <w:rFonts w:asciiTheme="minorHAnsi" w:hAnsiTheme="minorHAnsi" w:cstheme="minorHAnsi"/>
          <w:sz w:val="22"/>
          <w:szCs w:val="22"/>
        </w:rPr>
      </w:pPr>
      <w:r>
        <w:rPr>
          <w:rFonts w:asciiTheme="minorHAnsi" w:hAnsiTheme="minorHAnsi" w:cstheme="minorHAnsi"/>
          <w:sz w:val="22"/>
          <w:szCs w:val="22"/>
        </w:rPr>
        <w:t xml:space="preserve">Please note that we have added language that </w:t>
      </w:r>
      <w:r w:rsidR="00CA5FCE">
        <w:rPr>
          <w:rFonts w:asciiTheme="minorHAnsi" w:hAnsiTheme="minorHAnsi" w:cstheme="minorHAnsi"/>
          <w:sz w:val="22"/>
          <w:szCs w:val="22"/>
        </w:rPr>
        <w:t>point</w:t>
      </w:r>
      <w:r>
        <w:rPr>
          <w:rFonts w:asciiTheme="minorHAnsi" w:hAnsiTheme="minorHAnsi" w:cstheme="minorHAnsi"/>
          <w:sz w:val="22"/>
          <w:szCs w:val="22"/>
        </w:rPr>
        <w:t>s</w:t>
      </w:r>
      <w:r w:rsidR="00CA5FCE">
        <w:rPr>
          <w:rFonts w:asciiTheme="minorHAnsi" w:hAnsiTheme="minorHAnsi" w:cstheme="minorHAnsi"/>
          <w:sz w:val="22"/>
          <w:szCs w:val="22"/>
        </w:rPr>
        <w:t xml:space="preserve"> the reader to specific, industry standard references, such as IPMVP, EM&amp;V Forum Glossary, NAPEE Guide (updated version), RTF database, and ASH</w:t>
      </w:r>
      <w:r w:rsidR="007926ED">
        <w:rPr>
          <w:rFonts w:asciiTheme="minorHAnsi" w:hAnsiTheme="minorHAnsi" w:cstheme="minorHAnsi"/>
          <w:sz w:val="22"/>
          <w:szCs w:val="22"/>
        </w:rPr>
        <w:t>RA</w:t>
      </w:r>
      <w:r w:rsidR="00CA5FCE">
        <w:rPr>
          <w:rFonts w:asciiTheme="minorHAnsi" w:hAnsiTheme="minorHAnsi" w:cstheme="minorHAnsi"/>
          <w:sz w:val="22"/>
          <w:szCs w:val="22"/>
        </w:rPr>
        <w:t>E 14</w:t>
      </w:r>
      <w:r>
        <w:rPr>
          <w:rFonts w:asciiTheme="minorHAnsi" w:hAnsiTheme="minorHAnsi" w:cstheme="minorHAnsi"/>
          <w:sz w:val="22"/>
          <w:szCs w:val="22"/>
        </w:rPr>
        <w:t xml:space="preserve"> as supplemental resources</w:t>
      </w:r>
      <w:r w:rsidR="00CA5FCE">
        <w:rPr>
          <w:rFonts w:asciiTheme="minorHAnsi" w:hAnsiTheme="minorHAnsi" w:cstheme="minorHAnsi"/>
          <w:sz w:val="22"/>
          <w:szCs w:val="22"/>
        </w:rPr>
        <w:t>.</w:t>
      </w:r>
    </w:p>
    <w:p w:rsidR="00343B84" w:rsidRPr="00FD1613" w:rsidRDefault="00343B84" w:rsidP="00343B84">
      <w:pPr>
        <w:pStyle w:val="NoSpacing"/>
        <w:spacing w:line="360" w:lineRule="auto"/>
        <w:rPr>
          <w:rFonts w:cstheme="minorHAnsi"/>
        </w:rPr>
      </w:pPr>
    </w:p>
    <w:p w:rsidR="00123154" w:rsidRPr="00FD1613" w:rsidRDefault="00BD25E4" w:rsidP="00123154">
      <w:pPr>
        <w:pStyle w:val="NoSpacing"/>
        <w:spacing w:line="360" w:lineRule="auto"/>
      </w:pPr>
      <w:r w:rsidRPr="00FD1613">
        <w:t>Respectfully Submitted</w:t>
      </w:r>
      <w:r w:rsidR="007D60DE" w:rsidRPr="00FD1613">
        <w:t>,</w:t>
      </w:r>
    </w:p>
    <w:p w:rsidR="00455C47" w:rsidRDefault="00455C47" w:rsidP="00123154">
      <w:pPr>
        <w:pStyle w:val="NoSpacing"/>
        <w:spacing w:line="360" w:lineRule="auto"/>
      </w:pPr>
    </w:p>
    <w:p w:rsidR="00CC6BD0" w:rsidRPr="00FD1613" w:rsidRDefault="00CC6BD0" w:rsidP="00123154">
      <w:pPr>
        <w:pStyle w:val="NoSpacing"/>
        <w:spacing w:line="360" w:lineRule="auto"/>
      </w:pPr>
    </w:p>
    <w:p w:rsidR="000920B1" w:rsidRPr="00FD1613" w:rsidRDefault="000920B1" w:rsidP="000920B1">
      <w:pPr>
        <w:pStyle w:val="NoSpacing"/>
        <w:spacing w:line="360" w:lineRule="auto"/>
      </w:pPr>
      <w:r w:rsidRPr="00FD1613">
        <w:t xml:space="preserve">Kevin Warren </w:t>
      </w:r>
      <w:r w:rsidR="009C1944">
        <w:t>-</w:t>
      </w:r>
      <w:r w:rsidRPr="00FD1613">
        <w:t xml:space="preserve"> Working Group Co-Chair</w:t>
      </w:r>
    </w:p>
    <w:p w:rsidR="000920B1" w:rsidRPr="00FD1613" w:rsidRDefault="000920B1" w:rsidP="000920B1">
      <w:pPr>
        <w:pStyle w:val="NoSpacing"/>
        <w:spacing w:line="360" w:lineRule="auto"/>
      </w:pPr>
      <w:r w:rsidRPr="00FD1613">
        <w:t xml:space="preserve">Julie Michals </w:t>
      </w:r>
      <w:r w:rsidR="009C1944">
        <w:t>-</w:t>
      </w:r>
      <w:r w:rsidRPr="00FD1613">
        <w:t xml:space="preserve"> NEEP, Working Group Co-Chair</w:t>
      </w:r>
    </w:p>
    <w:p w:rsidR="000920B1" w:rsidRPr="00FD1613" w:rsidRDefault="000920B1" w:rsidP="00123154">
      <w:pPr>
        <w:pStyle w:val="NoSpacing"/>
        <w:spacing w:line="360" w:lineRule="auto"/>
      </w:pPr>
      <w:r w:rsidRPr="00FD1613">
        <w:t>Rodney So</w:t>
      </w:r>
      <w:r w:rsidR="00E10B04">
        <w:t>b</w:t>
      </w:r>
      <w:r w:rsidRPr="00FD1613">
        <w:t xml:space="preserve">in </w:t>
      </w:r>
      <w:r w:rsidR="009C1944">
        <w:t>-</w:t>
      </w:r>
      <w:r w:rsidRPr="00FD1613">
        <w:t xml:space="preserve"> Alliance to Save Energy, Working Group Co-Chair</w:t>
      </w:r>
    </w:p>
    <w:p w:rsidR="00455C47" w:rsidRPr="00FD1613" w:rsidRDefault="00455C47" w:rsidP="00123154">
      <w:pPr>
        <w:pStyle w:val="NoSpacing"/>
        <w:spacing w:line="360" w:lineRule="auto"/>
      </w:pPr>
      <w:r w:rsidRPr="00FD1613">
        <w:t xml:space="preserve">Steve </w:t>
      </w:r>
      <w:r w:rsidR="00BD25E4" w:rsidRPr="00FD1613">
        <w:t>Kromer</w:t>
      </w:r>
      <w:r w:rsidR="009C1944">
        <w:t xml:space="preserve"> -</w:t>
      </w:r>
      <w:r w:rsidR="00556E57" w:rsidRPr="00FD1613">
        <w:t xml:space="preserve"> Board of Directors, EVO</w:t>
      </w:r>
    </w:p>
    <w:p w:rsidR="00556E57" w:rsidRDefault="00556E57" w:rsidP="00123154">
      <w:pPr>
        <w:pStyle w:val="NoSpacing"/>
        <w:spacing w:line="360" w:lineRule="auto"/>
      </w:pPr>
      <w:r w:rsidRPr="00FD1613">
        <w:t>Steve Schiller</w:t>
      </w:r>
      <w:r w:rsidR="009C1944">
        <w:t xml:space="preserve"> -</w:t>
      </w:r>
      <w:r w:rsidRPr="00FD1613">
        <w:t>Board of Directors, EVO</w:t>
      </w:r>
    </w:p>
    <w:p w:rsidR="009C1944" w:rsidRPr="009C1944" w:rsidRDefault="009C1944" w:rsidP="009C1944">
      <w:pPr>
        <w:pStyle w:val="NoSpacing"/>
        <w:spacing w:line="360" w:lineRule="auto"/>
      </w:pPr>
      <w:r w:rsidRPr="009C1944">
        <w:t>Carla Frisch</w:t>
      </w:r>
      <w:r>
        <w:t xml:space="preserve"> -</w:t>
      </w:r>
      <w:r w:rsidRPr="009C1944">
        <w:t xml:space="preserve"> Energy Efficiency and Renewable Energy, US DOE</w:t>
      </w:r>
    </w:p>
    <w:sectPr w:rsidR="009C1944" w:rsidRPr="009C1944" w:rsidSect="009458E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944" w:rsidRDefault="009C1944" w:rsidP="00F439D9">
      <w:r>
        <w:separator/>
      </w:r>
    </w:p>
  </w:endnote>
  <w:endnote w:type="continuationSeparator" w:id="0">
    <w:p w:rsidR="009C1944" w:rsidRDefault="009C1944" w:rsidP="00F43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Mang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944" w:rsidRDefault="009C1944" w:rsidP="00F439D9">
      <w:r>
        <w:separator/>
      </w:r>
    </w:p>
  </w:footnote>
  <w:footnote w:type="continuationSeparator" w:id="0">
    <w:p w:rsidR="009C1944" w:rsidRDefault="009C1944" w:rsidP="00F439D9">
      <w:r>
        <w:continuationSeparator/>
      </w:r>
    </w:p>
  </w:footnote>
  <w:footnote w:id="1">
    <w:p w:rsidR="009C1944" w:rsidRPr="00333B1F" w:rsidRDefault="009C1944">
      <w:pPr>
        <w:pStyle w:val="FootnoteText"/>
        <w:rPr>
          <w:sz w:val="20"/>
          <w:szCs w:val="20"/>
        </w:rPr>
      </w:pPr>
      <w:r w:rsidRPr="008E5B6E">
        <w:rPr>
          <w:rStyle w:val="FootnoteReference"/>
          <w:sz w:val="20"/>
          <w:szCs w:val="20"/>
        </w:rPr>
        <w:footnoteRef/>
      </w:r>
      <w:r w:rsidRPr="008E5B6E">
        <w:rPr>
          <w:sz w:val="20"/>
          <w:szCs w:val="20"/>
        </w:rPr>
        <w:t xml:space="preserve"> See definitions of measure, project, program and portfolio as agreed to by Definitions sub-committee during conference call of 11/30/11.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944" w:rsidRDefault="009C1944">
    <w:pPr>
      <w:pStyle w:val="Header"/>
    </w:pPr>
    <w:r>
      <w:t xml:space="preserve">Comments on </w:t>
    </w:r>
    <w:r w:rsidRPr="00FD1613">
      <w:t>NAESB Retail Electric Quadrant Business Practice Standards for Measurement and Verification of Energy Efficiency Programs (Version 100611)</w:t>
    </w:r>
  </w:p>
  <w:p w:rsidR="009C1944" w:rsidRDefault="009C1944">
    <w:pPr>
      <w:pStyle w:val="Header"/>
    </w:pPr>
    <w:r>
      <w:t xml:space="preserve">Page </w:t>
    </w:r>
    <w:fldSimple w:instr=" PAGE ">
      <w:r w:rsidR="00CC6BD0">
        <w:rPr>
          <w:noProof/>
        </w:rPr>
        <w:t>2</w:t>
      </w:r>
    </w:fldSimple>
    <w:r>
      <w:t xml:space="preserve"> of </w:t>
    </w:r>
    <w:fldSimple w:instr=" NUMPAGES ">
      <w:r w:rsidR="00CC6BD0">
        <w:rPr>
          <w:noProof/>
        </w:rPr>
        <w:t>4</w:t>
      </w:r>
    </w:fldSimple>
  </w:p>
  <w:p w:rsidR="009C1944" w:rsidRDefault="009C1944">
    <w:pPr>
      <w:pStyle w:val="Header"/>
    </w:pPr>
    <w:r>
      <w:t>December 2, 2011</w:t>
    </w:r>
  </w:p>
  <w:p w:rsidR="009C1944" w:rsidRDefault="009C19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944" w:rsidRDefault="009C1944">
    <w:pPr>
      <w:pStyle w:val="Header"/>
    </w:pPr>
    <w:r>
      <w:t xml:space="preserve">Page </w:t>
    </w:r>
    <w:fldSimple w:instr=" PAGE ">
      <w:r w:rsidR="00CC6BD0">
        <w:rPr>
          <w:noProof/>
        </w:rPr>
        <w:t>1</w:t>
      </w:r>
    </w:fldSimple>
    <w:r>
      <w:t xml:space="preserve"> of </w:t>
    </w:r>
    <w:fldSimple w:instr=" NUMPAGES ">
      <w:r w:rsidR="00CC6BD0">
        <w:rPr>
          <w:noProof/>
        </w:rPr>
        <w:t>4</w:t>
      </w:r>
    </w:fldSimple>
  </w:p>
  <w:p w:rsidR="009C1944" w:rsidRDefault="009C1944">
    <w:pPr>
      <w:pStyle w:val="Header"/>
    </w:pPr>
    <w:r>
      <w:t>December 2,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D5AD3"/>
    <w:multiLevelType w:val="hybridMultilevel"/>
    <w:tmpl w:val="410A97E0"/>
    <w:lvl w:ilvl="0" w:tplc="0409000F">
      <w:start w:val="1"/>
      <w:numFmt w:val="decimal"/>
      <w:lvlText w:val="%1."/>
      <w:lvlJc w:val="left"/>
      <w:pPr>
        <w:ind w:left="70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7D60DE"/>
    <w:rsid w:val="00023A68"/>
    <w:rsid w:val="000920B1"/>
    <w:rsid w:val="000A65CD"/>
    <w:rsid w:val="000C7835"/>
    <w:rsid w:val="000D2FAE"/>
    <w:rsid w:val="00123154"/>
    <w:rsid w:val="001301B2"/>
    <w:rsid w:val="00145116"/>
    <w:rsid w:val="00160B0A"/>
    <w:rsid w:val="001701A3"/>
    <w:rsid w:val="001B0802"/>
    <w:rsid w:val="001D0593"/>
    <w:rsid w:val="001E4D76"/>
    <w:rsid w:val="00211073"/>
    <w:rsid w:val="002B42D7"/>
    <w:rsid w:val="002E1614"/>
    <w:rsid w:val="003223B0"/>
    <w:rsid w:val="00333B1F"/>
    <w:rsid w:val="00343B84"/>
    <w:rsid w:val="0035427F"/>
    <w:rsid w:val="00375EB5"/>
    <w:rsid w:val="004108BE"/>
    <w:rsid w:val="00455C47"/>
    <w:rsid w:val="004639F3"/>
    <w:rsid w:val="00475FF2"/>
    <w:rsid w:val="00512245"/>
    <w:rsid w:val="00522C26"/>
    <w:rsid w:val="005522D5"/>
    <w:rsid w:val="00556E57"/>
    <w:rsid w:val="006604C9"/>
    <w:rsid w:val="006753C3"/>
    <w:rsid w:val="006D646F"/>
    <w:rsid w:val="00714EB6"/>
    <w:rsid w:val="0077368D"/>
    <w:rsid w:val="007926ED"/>
    <w:rsid w:val="00797382"/>
    <w:rsid w:val="007C1D68"/>
    <w:rsid w:val="007D60DE"/>
    <w:rsid w:val="008128EB"/>
    <w:rsid w:val="008324A4"/>
    <w:rsid w:val="008536C9"/>
    <w:rsid w:val="008553C6"/>
    <w:rsid w:val="008D5D89"/>
    <w:rsid w:val="008E5B6E"/>
    <w:rsid w:val="008E7080"/>
    <w:rsid w:val="00902B98"/>
    <w:rsid w:val="00925DEB"/>
    <w:rsid w:val="009327EB"/>
    <w:rsid w:val="009458E1"/>
    <w:rsid w:val="009577A7"/>
    <w:rsid w:val="009933E8"/>
    <w:rsid w:val="009971FC"/>
    <w:rsid w:val="009C1944"/>
    <w:rsid w:val="00A26346"/>
    <w:rsid w:val="00A40640"/>
    <w:rsid w:val="00A502AF"/>
    <w:rsid w:val="00A7371A"/>
    <w:rsid w:val="00AB4112"/>
    <w:rsid w:val="00AF2B7A"/>
    <w:rsid w:val="00BA4CD8"/>
    <w:rsid w:val="00BC7B25"/>
    <w:rsid w:val="00BD25E4"/>
    <w:rsid w:val="00C71647"/>
    <w:rsid w:val="00CA0BDD"/>
    <w:rsid w:val="00CA5FCE"/>
    <w:rsid w:val="00CC6BD0"/>
    <w:rsid w:val="00D14943"/>
    <w:rsid w:val="00D55AA3"/>
    <w:rsid w:val="00DF1B01"/>
    <w:rsid w:val="00DF627D"/>
    <w:rsid w:val="00E10B04"/>
    <w:rsid w:val="00E2504A"/>
    <w:rsid w:val="00E57D04"/>
    <w:rsid w:val="00ED2904"/>
    <w:rsid w:val="00F439D9"/>
    <w:rsid w:val="00F63BF2"/>
    <w:rsid w:val="00FD1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A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47"/>
    <w:pPr>
      <w:spacing w:after="0" w:line="240" w:lineRule="auto"/>
    </w:pPr>
  </w:style>
  <w:style w:type="paragraph" w:customStyle="1" w:styleId="DefaultText">
    <w:name w:val="Default Text"/>
    <w:basedOn w:val="Normal"/>
    <w:rsid w:val="00023A68"/>
    <w:rPr>
      <w:rFonts w:eastAsia="Times New Roman"/>
      <w:noProof/>
      <w:szCs w:val="20"/>
    </w:rPr>
  </w:style>
  <w:style w:type="paragraph" w:styleId="ListParagraph">
    <w:name w:val="List Paragraph"/>
    <w:basedOn w:val="Normal"/>
    <w:uiPriority w:val="34"/>
    <w:qFormat/>
    <w:rsid w:val="00343B84"/>
    <w:pPr>
      <w:ind w:left="720"/>
      <w:contextualSpacing/>
    </w:pPr>
  </w:style>
  <w:style w:type="paragraph" w:styleId="BalloonText">
    <w:name w:val="Balloon Text"/>
    <w:basedOn w:val="Normal"/>
    <w:link w:val="BalloonTextChar"/>
    <w:uiPriority w:val="99"/>
    <w:semiHidden/>
    <w:unhideWhenUsed/>
    <w:rsid w:val="00902B98"/>
    <w:rPr>
      <w:rFonts w:ascii="Lucida Grande" w:hAnsi="Lucida Grande"/>
      <w:sz w:val="18"/>
      <w:szCs w:val="18"/>
    </w:rPr>
  </w:style>
  <w:style w:type="character" w:customStyle="1" w:styleId="BalloonTextChar">
    <w:name w:val="Balloon Text Char"/>
    <w:basedOn w:val="DefaultParagraphFont"/>
    <w:link w:val="BalloonText"/>
    <w:uiPriority w:val="99"/>
    <w:semiHidden/>
    <w:rsid w:val="00902B98"/>
    <w:rPr>
      <w:rFonts w:ascii="Lucida Grande" w:hAnsi="Lucida Grande" w:cs="Times New Roman"/>
      <w:sz w:val="18"/>
      <w:szCs w:val="18"/>
    </w:rPr>
  </w:style>
  <w:style w:type="paragraph" w:styleId="FootnoteText">
    <w:name w:val="footnote text"/>
    <w:basedOn w:val="Normal"/>
    <w:link w:val="FootnoteTextChar"/>
    <w:uiPriority w:val="99"/>
    <w:semiHidden/>
    <w:unhideWhenUsed/>
    <w:rsid w:val="00902B98"/>
  </w:style>
  <w:style w:type="character" w:customStyle="1" w:styleId="FootnoteTextChar">
    <w:name w:val="Footnote Text Char"/>
    <w:basedOn w:val="DefaultParagraphFont"/>
    <w:link w:val="FootnoteText"/>
    <w:uiPriority w:val="99"/>
    <w:semiHidden/>
    <w:rsid w:val="00902B98"/>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902B98"/>
    <w:rPr>
      <w:vertAlign w:val="superscript"/>
    </w:rPr>
  </w:style>
  <w:style w:type="paragraph" w:styleId="Header">
    <w:name w:val="header"/>
    <w:basedOn w:val="Normal"/>
    <w:link w:val="HeaderChar"/>
    <w:uiPriority w:val="99"/>
    <w:semiHidden/>
    <w:unhideWhenUsed/>
    <w:rsid w:val="009458E1"/>
    <w:pPr>
      <w:tabs>
        <w:tab w:val="center" w:pos="4320"/>
        <w:tab w:val="right" w:pos="8640"/>
      </w:tabs>
    </w:pPr>
  </w:style>
  <w:style w:type="character" w:customStyle="1" w:styleId="HeaderChar">
    <w:name w:val="Header Char"/>
    <w:basedOn w:val="DefaultParagraphFont"/>
    <w:link w:val="Header"/>
    <w:uiPriority w:val="99"/>
    <w:semiHidden/>
    <w:rsid w:val="009458E1"/>
    <w:rPr>
      <w:rFonts w:ascii="Times New Roman" w:hAnsi="Times New Roman" w:cs="Times New Roman"/>
      <w:sz w:val="24"/>
      <w:szCs w:val="24"/>
    </w:rPr>
  </w:style>
  <w:style w:type="paragraph" w:styleId="Footer">
    <w:name w:val="footer"/>
    <w:basedOn w:val="Normal"/>
    <w:link w:val="FooterChar"/>
    <w:uiPriority w:val="99"/>
    <w:semiHidden/>
    <w:unhideWhenUsed/>
    <w:rsid w:val="009458E1"/>
    <w:pPr>
      <w:tabs>
        <w:tab w:val="center" w:pos="4320"/>
        <w:tab w:val="right" w:pos="8640"/>
      </w:tabs>
    </w:pPr>
  </w:style>
  <w:style w:type="character" w:customStyle="1" w:styleId="FooterChar">
    <w:name w:val="Footer Char"/>
    <w:basedOn w:val="DefaultParagraphFont"/>
    <w:link w:val="Footer"/>
    <w:uiPriority w:val="99"/>
    <w:semiHidden/>
    <w:rsid w:val="009458E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A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47"/>
    <w:pPr>
      <w:spacing w:after="0" w:line="240" w:lineRule="auto"/>
    </w:pPr>
  </w:style>
</w:styles>
</file>

<file path=word/webSettings.xml><?xml version="1.0" encoding="utf-8"?>
<w:webSettings xmlns:r="http://schemas.openxmlformats.org/officeDocument/2006/relationships" xmlns:w="http://schemas.openxmlformats.org/wordprocessingml/2006/main">
  <w:divs>
    <w:div w:id="533857790">
      <w:bodyDiv w:val="1"/>
      <w:marLeft w:val="0"/>
      <w:marRight w:val="0"/>
      <w:marTop w:val="0"/>
      <w:marBottom w:val="0"/>
      <w:divBdr>
        <w:top w:val="none" w:sz="0" w:space="0" w:color="auto"/>
        <w:left w:val="none" w:sz="0" w:space="0" w:color="auto"/>
        <w:bottom w:val="none" w:sz="0" w:space="0" w:color="auto"/>
        <w:right w:val="none" w:sz="0" w:space="0" w:color="auto"/>
      </w:divBdr>
    </w:div>
    <w:div w:id="1683118255">
      <w:bodyDiv w:val="1"/>
      <w:marLeft w:val="0"/>
      <w:marRight w:val="0"/>
      <w:marTop w:val="0"/>
      <w:marBottom w:val="0"/>
      <w:divBdr>
        <w:top w:val="none" w:sz="0" w:space="0" w:color="auto"/>
        <w:left w:val="none" w:sz="0" w:space="0" w:color="auto"/>
        <w:bottom w:val="none" w:sz="0" w:space="0" w:color="auto"/>
        <w:right w:val="none" w:sz="0" w:space="0" w:color="auto"/>
      </w:divBdr>
    </w:div>
    <w:div w:id="1726368845">
      <w:bodyDiv w:val="1"/>
      <w:marLeft w:val="0"/>
      <w:marRight w:val="0"/>
      <w:marTop w:val="0"/>
      <w:marBottom w:val="0"/>
      <w:divBdr>
        <w:top w:val="none" w:sz="0" w:space="0" w:color="auto"/>
        <w:left w:val="none" w:sz="0" w:space="0" w:color="auto"/>
        <w:bottom w:val="none" w:sz="0" w:space="0" w:color="auto"/>
        <w:right w:val="none" w:sz="0" w:space="0" w:color="auto"/>
      </w:divBdr>
    </w:div>
    <w:div w:id="2094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etitus</dc:creator>
  <cp:lastModifiedBy>Kevin Warren</cp:lastModifiedBy>
  <cp:revision>7</cp:revision>
  <cp:lastPrinted>2011-03-10T00:29:00Z</cp:lastPrinted>
  <dcterms:created xsi:type="dcterms:W3CDTF">2011-12-02T19:05:00Z</dcterms:created>
  <dcterms:modified xsi:type="dcterms:W3CDTF">2011-12-02T21:00:00Z</dcterms:modified>
</cp:coreProperties>
</file>