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540"/>
        <w:gridCol w:w="540"/>
        <w:gridCol w:w="5040"/>
        <w:gridCol w:w="1170"/>
        <w:gridCol w:w="1620"/>
      </w:tblGrid>
      <w:tr w:rsidR="0028519B" w:rsidRPr="00540DDC">
        <w:trPr>
          <w:cantSplit/>
          <w:tblHeader/>
        </w:trPr>
        <w:tc>
          <w:tcPr>
            <w:tcW w:w="9630" w:type="dxa"/>
            <w:gridSpan w:val="7"/>
            <w:tcBorders>
              <w:bottom w:val="single" w:sz="4" w:space="0" w:color="auto"/>
            </w:tcBorders>
          </w:tcPr>
          <w:p w:rsidR="0028519B" w:rsidRPr="00540DDC" w:rsidRDefault="0028519B" w:rsidP="000B105B">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w:t>
            </w:r>
            <w:r>
              <w:rPr>
                <w:rFonts w:ascii="Times New Roman" w:hAnsi="Times New Roman"/>
                <w:b/>
                <w:sz w:val="18"/>
                <w:szCs w:val="18"/>
              </w:rPr>
              <w:t>2</w:t>
            </w:r>
            <w:r w:rsidRPr="00540DDC">
              <w:rPr>
                <w:rFonts w:ascii="Times New Roman" w:hAnsi="Times New Roman"/>
                <w:b/>
                <w:sz w:val="18"/>
                <w:szCs w:val="18"/>
              </w:rPr>
              <w:t xml:space="preserve"> ANNUAL PLAN for the WHOLESALE ELECTRIC QUADRANT</w:t>
            </w:r>
            <w:r>
              <w:rPr>
                <w:rFonts w:ascii="Times New Roman" w:hAnsi="Times New Roman"/>
                <w:b/>
                <w:sz w:val="18"/>
                <w:szCs w:val="18"/>
              </w:rPr>
              <w:t xml:space="preserve"> </w:t>
            </w:r>
            <w:r w:rsidRPr="00540DDC">
              <w:rPr>
                <w:rFonts w:ascii="Times New Roman" w:hAnsi="Times New Roman"/>
                <w:b/>
                <w:sz w:val="18"/>
                <w:szCs w:val="18"/>
              </w:rPr>
              <w:br/>
            </w:r>
            <w:bookmarkEnd w:id="0"/>
            <w:bookmarkEnd w:id="1"/>
            <w:bookmarkEnd w:id="2"/>
            <w:bookmarkEnd w:id="3"/>
            <w:r w:rsidR="000B105B">
              <w:rPr>
                <w:rFonts w:ascii="Times New Roman" w:hAnsi="Times New Roman"/>
                <w:b/>
                <w:sz w:val="18"/>
                <w:szCs w:val="18"/>
              </w:rPr>
              <w:t>Approved by the Board of Directors on 12-8-11</w:t>
            </w:r>
          </w:p>
        </w:tc>
      </w:tr>
      <w:tr w:rsidR="0028519B" w:rsidRPr="00540DDC">
        <w:trPr>
          <w:cantSplit/>
          <w:tblHeader/>
        </w:trPr>
        <w:tc>
          <w:tcPr>
            <w:tcW w:w="360" w:type="dxa"/>
            <w:tcBorders>
              <w:top w:val="single" w:sz="4" w:space="0" w:color="auto"/>
              <w:bottom w:val="single" w:sz="4" w:space="0" w:color="auto"/>
            </w:tcBorders>
          </w:tcPr>
          <w:p w:rsidR="0028519B" w:rsidRPr="00540DDC" w:rsidRDefault="0028519B" w:rsidP="00EA31F5">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28519B" w:rsidRPr="00540DDC" w:rsidRDefault="0028519B"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28519B" w:rsidRPr="00540DDC" w:rsidRDefault="0028519B"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28519B" w:rsidRPr="00540DDC" w:rsidRDefault="0028519B"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28519B" w:rsidRPr="00540DDC">
        <w:trPr>
          <w:cantSplit/>
        </w:trPr>
        <w:tc>
          <w:tcPr>
            <w:tcW w:w="360" w:type="dxa"/>
            <w:tcBorders>
              <w:top w:val="single" w:sz="4" w:space="0" w:color="auto"/>
            </w:tcBorders>
          </w:tcPr>
          <w:p w:rsidR="0028519B" w:rsidRPr="00540DDC" w:rsidRDefault="0028519B"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6"/>
            <w:tcBorders>
              <w:top w:val="single" w:sz="4" w:space="0" w:color="auto"/>
            </w:tcBorders>
          </w:tcPr>
          <w:p w:rsidR="0028519B" w:rsidRPr="00540DDC" w:rsidRDefault="0028519B"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9270" w:type="dxa"/>
            <w:gridSpan w:val="6"/>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395C7E" w:rsidRDefault="0028519B"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3"/>
          </w:tcPr>
          <w:p w:rsidR="0028519B" w:rsidRPr="00540DDC" w:rsidRDefault="0028519B"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Parallel Flow Visualization/Mitigation for Reliability Coordinators in the Eastern Interconnection – Permanent Solution</w:t>
            </w:r>
            <w:r>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p w:rsidR="0028519B" w:rsidRPr="00540DDC" w:rsidRDefault="0028519B"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28519B" w:rsidRPr="00540DDC" w:rsidRDefault="0028519B"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28519B" w:rsidRPr="00540DDC" w:rsidDel="00395C7E" w:rsidRDefault="0028519B"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3"/>
          </w:tcPr>
          <w:p w:rsidR="0028519B" w:rsidRPr="00540DDC" w:rsidRDefault="0028519B"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2"/>
            </w:r>
            <w:r w:rsidRPr="00540DDC">
              <w:rPr>
                <w:rFonts w:ascii="Times New Roman" w:hAnsi="Times New Roman"/>
                <w:sz w:val="18"/>
                <w:szCs w:val="18"/>
              </w:rPr>
              <w:t xml:space="preserve">   </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3"/>
          </w:tcPr>
          <w:p w:rsidR="0028519B" w:rsidRPr="00540DDC" w:rsidRDefault="0028519B" w:rsidP="005B63E2">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Disturbance Control Standard (</w:t>
            </w:r>
            <w:r w:rsidRPr="00540DDC">
              <w:rPr>
                <w:rFonts w:ascii="Times New Roman" w:hAnsi="Times New Roman"/>
                <w:sz w:val="18"/>
                <w:szCs w:val="18"/>
              </w:rPr>
              <w:t>DCS</w:t>
            </w:r>
            <w:r>
              <w:rPr>
                <w:rFonts w:ascii="Times New Roman" w:hAnsi="Times New Roman"/>
                <w:sz w:val="18"/>
                <w:szCs w:val="18"/>
              </w:rPr>
              <w:t>)</w:t>
            </w:r>
            <w:r w:rsidRPr="00540DDC">
              <w:rPr>
                <w:rFonts w:ascii="Times New Roman" w:hAnsi="Times New Roman"/>
                <w:sz w:val="18"/>
                <w:szCs w:val="18"/>
              </w:rPr>
              <w:t xml:space="preserve"> (BAL-002) Coordination with NERC</w:t>
            </w:r>
            <w:r>
              <w:rPr>
                <w:rFonts w:ascii="Times New Roman" w:hAnsi="Times New Roman"/>
                <w:sz w:val="18"/>
                <w:szCs w:val="18"/>
              </w:rPr>
              <w:t xml:space="preserve"> </w:t>
            </w:r>
            <w:hyperlink r:id="rId8" w:history="1">
              <w:r w:rsidRPr="00DA2A6A">
                <w:rPr>
                  <w:rStyle w:val="Hyperlink"/>
                  <w:rFonts w:ascii="Times New Roman" w:hAnsi="Times New Roman"/>
                  <w:sz w:val="18"/>
                  <w:szCs w:val="18"/>
                </w:rPr>
                <w:t>Project 2010-14.1 Phase 1 of Balancing Authority Reliability-based Controls: Reserves</w:t>
              </w:r>
            </w:hyperlink>
          </w:p>
          <w:p w:rsidR="0028519B" w:rsidRPr="00540DDC" w:rsidRDefault="0028519B" w:rsidP="00DA2A6A">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Status: Monitor. </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2013</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r w:rsidRPr="00540DDC">
              <w:rPr>
                <w:rFonts w:ascii="Times New Roman" w:hAnsi="Times New Roman"/>
                <w:color w:val="auto"/>
                <w:sz w:val="18"/>
                <w:szCs w:val="18"/>
              </w:rPr>
              <w:t>TIMTF</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r w:rsidRPr="00540DDC">
              <w:rPr>
                <w:rFonts w:ascii="Times New Roman" w:hAnsi="Times New Roman"/>
                <w:sz w:val="18"/>
                <w:szCs w:val="18"/>
              </w:rPr>
              <w:t>)</w:t>
            </w:r>
          </w:p>
        </w:tc>
        <w:tc>
          <w:tcPr>
            <w:tcW w:w="6120" w:type="dxa"/>
            <w:gridSpan w:val="3"/>
          </w:tcPr>
          <w:p w:rsidR="0028519B" w:rsidRPr="006C1972" w:rsidRDefault="0028519B"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r>
              <w:rPr>
                <w:rFonts w:ascii="Times New Roman" w:hAnsi="Times New Roman"/>
                <w:sz w:val="18"/>
                <w:szCs w:val="18"/>
              </w:rPr>
              <w:t xml:space="preserve">NERC </w:t>
            </w:r>
            <w:hyperlink r:id="rId9" w:history="1">
              <w:r w:rsidRPr="00AC2473">
                <w:rPr>
                  <w:rStyle w:val="Hyperlink"/>
                  <w:rFonts w:ascii="Times New Roman" w:hAnsi="Times New Roman"/>
                  <w:sz w:val="18"/>
                  <w:szCs w:val="18"/>
                </w:rPr>
                <w:t>Project 2010-17 Definition of Bulk Electric System</w:t>
              </w:r>
            </w:hyperlink>
            <w:r>
              <w:rPr>
                <w:rFonts w:ascii="Times New Roman" w:hAnsi="Times New Roman"/>
                <w:sz w:val="18"/>
                <w:szCs w:val="18"/>
              </w:rPr>
              <w:t>.</w:t>
            </w:r>
            <w:r w:rsidRPr="006C1972">
              <w:rPr>
                <w:rFonts w:ascii="Times New Roman" w:hAnsi="Times New Roman"/>
                <w:sz w:val="18"/>
                <w:szCs w:val="18"/>
              </w:rPr>
              <w:t xml:space="preserve"> </w:t>
            </w:r>
          </w:p>
          <w:p w:rsidR="0028519B" w:rsidRPr="00540DDC" w:rsidRDefault="0028519B" w:rsidP="00BF78AB">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 xml:space="preserve">Status: Started (Initial review performed to determine whether NAESB should adopt revised NERC definition or maintain existing definition.  </w:t>
            </w:r>
            <w:r>
              <w:rPr>
                <w:rFonts w:ascii="Times New Roman" w:hAnsi="Times New Roman"/>
                <w:sz w:val="18"/>
                <w:szCs w:val="18"/>
              </w:rPr>
              <w:t>The d</w:t>
            </w:r>
            <w:r w:rsidRPr="006C1972">
              <w:rPr>
                <w:rFonts w:ascii="Times New Roman" w:hAnsi="Times New Roman"/>
                <w:sz w:val="18"/>
                <w:szCs w:val="18"/>
              </w:rPr>
              <w:t xml:space="preserve">ecision was </w:t>
            </w:r>
            <w:r>
              <w:rPr>
                <w:rFonts w:ascii="Times New Roman" w:hAnsi="Times New Roman"/>
                <w:sz w:val="18"/>
                <w:szCs w:val="18"/>
              </w:rPr>
              <w:t xml:space="preserve">made </w:t>
            </w:r>
            <w:r w:rsidRPr="006C1972">
              <w:rPr>
                <w:rFonts w:ascii="Times New Roman" w:hAnsi="Times New Roman"/>
                <w:sz w:val="18"/>
                <w:szCs w:val="18"/>
              </w:rPr>
              <w:t>to recommend adopting revised NERC definition</w:t>
            </w:r>
            <w:r>
              <w:rPr>
                <w:rFonts w:ascii="Times New Roman" w:hAnsi="Times New Roman"/>
                <w:sz w:val="18"/>
                <w:szCs w:val="18"/>
              </w:rPr>
              <w:t xml:space="preserve"> and NERC is planning to complete its efforts by 1</w:t>
            </w:r>
            <w:r w:rsidRPr="00076E7B">
              <w:rPr>
                <w:rFonts w:ascii="Times New Roman" w:hAnsi="Times New Roman"/>
                <w:sz w:val="18"/>
                <w:szCs w:val="18"/>
                <w:vertAlign w:val="superscript"/>
              </w:rPr>
              <w:t>st</w:t>
            </w:r>
            <w:r>
              <w:rPr>
                <w:rFonts w:ascii="Times New Roman" w:hAnsi="Times New Roman"/>
                <w:sz w:val="18"/>
                <w:szCs w:val="18"/>
              </w:rPr>
              <w:t xml:space="preserve"> Quarter 2012, upon which NAESB’s efforts are contingent.</w:t>
            </w:r>
            <w:r w:rsidRPr="006C1972">
              <w:rPr>
                <w:rFonts w:ascii="Times New Roman" w:hAnsi="Times New Roman"/>
                <w:sz w:val="18"/>
                <w:szCs w:val="18"/>
              </w:rPr>
              <w:t>)</w:t>
            </w:r>
          </w:p>
        </w:tc>
        <w:tc>
          <w:tcPr>
            <w:tcW w:w="1170" w:type="dxa"/>
          </w:tcPr>
          <w:p w:rsidR="0028519B" w:rsidRPr="00540DDC" w:rsidRDefault="0028519B" w:rsidP="004365E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4365EA">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6"/>
          </w:tcPr>
          <w:p w:rsidR="0028519B" w:rsidRPr="00540DDC" w:rsidRDefault="0028519B"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3"/>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5"/>
          </w:tcPr>
          <w:p w:rsidR="0028519B" w:rsidRPr="00540DDC" w:rsidRDefault="0028519B"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0" w:history="1">
              <w:r w:rsidRPr="00540DDC">
                <w:rPr>
                  <w:rStyle w:val="Hyperlink"/>
                  <w:rFonts w:ascii="Times New Roman" w:hAnsi="Times New Roman"/>
                  <w:sz w:val="18"/>
                  <w:szCs w:val="18"/>
                </w:rPr>
                <w:t>Order No. 890 (Docket Nos.RM05-17-000 and RM02-25-000)</w:t>
              </w:r>
            </w:hyperlink>
            <w:r w:rsidRPr="00540DDC">
              <w:rPr>
                <w:rFonts w:ascii="Times New Roman" w:hAnsi="Times New Roman"/>
                <w:sz w:val="18"/>
                <w:szCs w:val="18"/>
              </w:rPr>
              <w:t>,  (</w:t>
            </w:r>
            <w:hyperlink r:id="rId11" w:history="1">
              <w:r w:rsidRPr="00540DDC">
                <w:rPr>
                  <w:rStyle w:val="Hyperlink"/>
                  <w:rFonts w:ascii="Times New Roman" w:hAnsi="Times New Roman"/>
                  <w:sz w:val="18"/>
                  <w:szCs w:val="18"/>
                </w:rPr>
                <w:t>Order No. 890-A (Docket Nos. RM05-17-001, 002 and RM05-25-001, 002</w:t>
              </w:r>
            </w:hyperlink>
            <w:r w:rsidRPr="00540DDC">
              <w:rPr>
                <w:rFonts w:ascii="Times New Roman" w:hAnsi="Times New Roman"/>
                <w:sz w:val="18"/>
                <w:szCs w:val="18"/>
              </w:rPr>
              <w:t xml:space="preserve">), and </w:t>
            </w:r>
            <w:hyperlink r:id="rId12"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28519B" w:rsidRPr="00540DDC">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4"/>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28519B" w:rsidRPr="00540DDC" w:rsidRDefault="0028519B"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28519B" w:rsidRPr="00540DDC" w:rsidRDefault="0028519B"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c>
          <w:tcPr>
            <w:tcW w:w="360" w:type="dxa"/>
          </w:tcPr>
          <w:p w:rsidR="0028519B" w:rsidRPr="00540DDC" w:rsidRDefault="0028519B" w:rsidP="005B63E2">
            <w:pPr>
              <w:pStyle w:val="TableText"/>
              <w:keepNext/>
              <w:keepLines/>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keepNext/>
              <w:keepLines/>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28519B" w:rsidRPr="00540DDC" w:rsidRDefault="0028519B"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Group 4:  Pre-Emption; Request No. </w:t>
            </w:r>
            <w:hyperlink r:id="rId13" w:history="1">
              <w:r w:rsidRPr="00F30150">
                <w:rPr>
                  <w:rStyle w:val="Hyperlink"/>
                  <w:rFonts w:ascii="Times New Roman" w:hAnsi="Times New Roman"/>
                  <w:sz w:val="18"/>
                  <w:szCs w:val="18"/>
                </w:rPr>
                <w:t>R05019</w:t>
              </w:r>
            </w:hyperlink>
          </w:p>
        </w:tc>
      </w:tr>
      <w:tr w:rsidR="0028519B" w:rsidRPr="00540DDC">
        <w:trPr>
          <w:cantSplit/>
        </w:trPr>
        <w:tc>
          <w:tcPr>
            <w:tcW w:w="360" w:type="dxa"/>
          </w:tcPr>
          <w:p w:rsidR="0028519B" w:rsidRPr="00540DDC" w:rsidRDefault="0028519B" w:rsidP="005B63E2">
            <w:pPr>
              <w:pStyle w:val="TableText"/>
              <w:keepNext/>
              <w:keepLines/>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keepNext/>
              <w:keepLines/>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28519B" w:rsidRPr="00540DDC" w:rsidRDefault="0028519B"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28519B" w:rsidRPr="00540DDC" w:rsidRDefault="0028519B"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28519B" w:rsidRPr="00540DDC" w:rsidRDefault="0028519B"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28519B" w:rsidRPr="00540DDC" w:rsidRDefault="0028519B"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rPr>
                <w:rFonts w:ascii="Times New Roman" w:hAnsi="Times New Roman"/>
                <w:sz w:val="18"/>
                <w:szCs w:val="18"/>
              </w:rPr>
            </w:pPr>
          </w:p>
        </w:tc>
        <w:tc>
          <w:tcPr>
            <w:tcW w:w="5580" w:type="dxa"/>
            <w:gridSpan w:val="2"/>
          </w:tcPr>
          <w:p w:rsidR="0028519B" w:rsidRPr="00540DDC" w:rsidRDefault="0028519B"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Request No. </w:t>
            </w:r>
            <w:hyperlink r:id="rId14" w:history="1">
              <w:r w:rsidRPr="00F30150">
                <w:rPr>
                  <w:rStyle w:val="Hyperlink"/>
                  <w:rFonts w:ascii="Times New Roman" w:hAnsi="Times New Roman"/>
                  <w:sz w:val="18"/>
                  <w:szCs w:val="18"/>
                </w:rPr>
                <w:t>R05019</w:t>
              </w:r>
            </w:hyperlink>
          </w:p>
          <w:p w:rsidR="0028519B" w:rsidRPr="00540DDC" w:rsidRDefault="0028519B"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r>
              <w:rPr>
                <w:rFonts w:ascii="Times New Roman" w:hAnsi="Times New Roman"/>
                <w:sz w:val="18"/>
                <w:szCs w:val="18"/>
              </w:rPr>
              <w:t>ii</w:t>
            </w:r>
            <w:r w:rsidRPr="00540DDC">
              <w:rPr>
                <w:rFonts w:ascii="Times New Roman" w:hAnsi="Times New Roman"/>
                <w:sz w:val="18"/>
                <w:szCs w:val="18"/>
              </w:rPr>
              <w:t>)</w:t>
            </w:r>
          </w:p>
        </w:tc>
        <w:tc>
          <w:tcPr>
            <w:tcW w:w="8370" w:type="dxa"/>
            <w:gridSpan w:val="4"/>
          </w:tcPr>
          <w:p w:rsidR="0028519B" w:rsidRPr="00540DDC" w:rsidRDefault="0028519B" w:rsidP="00564B23">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 1627</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of FERC Order No. 890)</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28519B" w:rsidRPr="00540DDC" w:rsidRDefault="0028519B"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p>
        </w:tc>
        <w:tc>
          <w:tcPr>
            <w:tcW w:w="540" w:type="dxa"/>
          </w:tcPr>
          <w:p w:rsidR="0028519B" w:rsidRPr="00540DDC" w:rsidRDefault="0028519B" w:rsidP="005B63E2">
            <w:pPr>
              <w:pStyle w:val="TableText"/>
              <w:tabs>
                <w:tab w:val="num" w:pos="73"/>
              </w:tabs>
              <w:spacing w:before="40" w:after="40"/>
              <w:ind w:left="144"/>
              <w:rPr>
                <w:rFonts w:ascii="Times New Roman" w:hAnsi="Times New Roman"/>
                <w:sz w:val="18"/>
                <w:szCs w:val="18"/>
              </w:rPr>
            </w:pPr>
          </w:p>
        </w:tc>
        <w:tc>
          <w:tcPr>
            <w:tcW w:w="5580" w:type="dxa"/>
            <w:gridSpan w:val="2"/>
          </w:tcPr>
          <w:p w:rsidR="0028519B" w:rsidRPr="00540DDC" w:rsidRDefault="0028519B"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28519B" w:rsidRPr="00540DDC" w:rsidRDefault="0028519B"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407CAA">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rsidTr="00A617DF">
        <w:trPr>
          <w:cantSplit/>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p>
        </w:tc>
        <w:tc>
          <w:tcPr>
            <w:tcW w:w="360" w:type="dxa"/>
          </w:tcPr>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3"/>
          </w:tcPr>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5"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28519B" w:rsidRPr="00540DDC" w:rsidRDefault="0028519B" w:rsidP="00BD38D3">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6"/>
          </w:tcPr>
          <w:p w:rsidR="0028519B" w:rsidRPr="00540DDC" w:rsidRDefault="0028519B"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sidRPr="00540DDC">
              <w:rPr>
                <w:sz w:val="18"/>
                <w:szCs w:val="18"/>
              </w:rPr>
              <w:t>a)</w:t>
            </w:r>
          </w:p>
        </w:tc>
        <w:tc>
          <w:tcPr>
            <w:tcW w:w="8910" w:type="dxa"/>
            <w:gridSpan w:val="5"/>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i)</w:t>
            </w:r>
          </w:p>
        </w:tc>
        <w:tc>
          <w:tcPr>
            <w:tcW w:w="5580" w:type="dxa"/>
            <w:gridSpan w:val="2"/>
          </w:tcPr>
          <w:p w:rsidR="0028519B" w:rsidRDefault="0028519B"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6" w:history="1">
              <w:r w:rsidRPr="00540DDC">
                <w:rPr>
                  <w:rStyle w:val="Hyperlink"/>
                  <w:sz w:val="18"/>
                  <w:szCs w:val="18"/>
                </w:rPr>
                <w:t>R04006E</w:t>
              </w:r>
            </w:hyperlink>
            <w:r w:rsidRPr="00540DDC">
              <w:rPr>
                <w:sz w:val="18"/>
                <w:szCs w:val="18"/>
              </w:rPr>
              <w:t>). (Related to AP 2(a)(iii)</w:t>
            </w:r>
            <w:r>
              <w:rPr>
                <w:sz w:val="18"/>
                <w:szCs w:val="18"/>
              </w:rPr>
              <w:t xml:space="preserve"> and AP 2(a)(i)</w:t>
            </w:r>
            <w:r w:rsidRPr="00540DDC">
              <w:rPr>
                <w:sz w:val="18"/>
                <w:szCs w:val="18"/>
              </w:rPr>
              <w:t xml:space="preserve">) </w:t>
            </w:r>
          </w:p>
          <w:p w:rsidR="0028519B" w:rsidRDefault="0028519B" w:rsidP="006C1972">
            <w:pPr>
              <w:spacing w:before="40" w:after="40"/>
              <w:ind w:left="144"/>
              <w:rPr>
                <w:sz w:val="18"/>
                <w:szCs w:val="18"/>
              </w:rPr>
            </w:pPr>
            <w:r w:rsidRPr="00540DDC">
              <w:rPr>
                <w:sz w:val="18"/>
                <w:szCs w:val="18"/>
              </w:rPr>
              <w:t xml:space="preserve">Status: </w:t>
            </w:r>
            <w:r>
              <w:rPr>
                <w:sz w:val="18"/>
                <w:szCs w:val="18"/>
              </w:rPr>
              <w:t>Underway.</w:t>
            </w:r>
          </w:p>
        </w:tc>
        <w:tc>
          <w:tcPr>
            <w:tcW w:w="117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rsidTr="00C13C1E">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ii)</w:t>
            </w:r>
          </w:p>
        </w:tc>
        <w:tc>
          <w:tcPr>
            <w:tcW w:w="5580" w:type="dxa"/>
            <w:gridSpan w:val="2"/>
          </w:tcPr>
          <w:p w:rsidR="0028519B" w:rsidRPr="00540DDC" w:rsidRDefault="0028519B"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7"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8" w:history="1">
              <w:r w:rsidRPr="00540DDC">
                <w:rPr>
                  <w:rStyle w:val="Hyperlink"/>
                  <w:rFonts w:ascii="Times New Roman" w:hAnsi="Times New Roman"/>
                  <w:sz w:val="18"/>
                  <w:szCs w:val="18"/>
                </w:rPr>
                <w:t>R06027</w:t>
              </w:r>
            </w:hyperlink>
            <w:r w:rsidRPr="00540DDC">
              <w:rPr>
                <w:rFonts w:ascii="Times New Roman" w:hAnsi="Times New Roman"/>
                <w:sz w:val="18"/>
                <w:szCs w:val="18"/>
              </w:rPr>
              <w:t xml:space="preserve">) </w:t>
            </w:r>
          </w:p>
          <w:p w:rsidR="0028519B" w:rsidRPr="00540DDC" w:rsidRDefault="0028519B" w:rsidP="00407CAA">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Status: </w:t>
            </w:r>
            <w:r>
              <w:rPr>
                <w:rFonts w:ascii="Times New Roman" w:hAnsi="Times New Roman"/>
                <w:sz w:val="18"/>
                <w:szCs w:val="18"/>
              </w:rPr>
              <w:t>Not Started</w:t>
            </w:r>
          </w:p>
        </w:tc>
        <w:tc>
          <w:tcPr>
            <w:tcW w:w="1170" w:type="dxa"/>
          </w:tcPr>
          <w:p w:rsidR="0028519B" w:rsidRPr="00540DDC" w:rsidRDefault="0028519B"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2</w:t>
            </w:r>
            <w:r w:rsidRPr="00407CAA">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28519B" w:rsidRPr="00540DDC" w:rsidTr="00C13C1E">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Pr>
                <w:sz w:val="18"/>
                <w:szCs w:val="18"/>
              </w:rPr>
              <w:t>iii)</w:t>
            </w:r>
          </w:p>
        </w:tc>
        <w:tc>
          <w:tcPr>
            <w:tcW w:w="5580" w:type="dxa"/>
            <w:gridSpan w:val="2"/>
          </w:tcPr>
          <w:p w:rsidR="0028519B" w:rsidRPr="00540DDC" w:rsidRDefault="0028519B" w:rsidP="00407CAA">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Registry (TSIN):  </w:t>
            </w:r>
            <w:r>
              <w:rPr>
                <w:rFonts w:ascii="Times New Roman" w:hAnsi="Times New Roman"/>
                <w:sz w:val="18"/>
                <w:szCs w:val="18"/>
              </w:rPr>
              <w:t>T</w:t>
            </w:r>
            <w:r w:rsidRPr="00540DDC">
              <w:rPr>
                <w:rFonts w:ascii="Times New Roman" w:hAnsi="Times New Roman"/>
                <w:sz w:val="18"/>
                <w:szCs w:val="18"/>
              </w:rPr>
              <w:t>ransition the TSIN Registry from NERC to NAESB as the enhanced Electric Industry Registry (EIR).</w:t>
            </w:r>
          </w:p>
          <w:p w:rsidR="0028519B" w:rsidRPr="00540DDC" w:rsidRDefault="0028519B" w:rsidP="00407CAA">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28519B" w:rsidRPr="00540DDC" w:rsidRDefault="0028519B" w:rsidP="00407CA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28519B" w:rsidRPr="00540DDC" w:rsidRDefault="0028519B" w:rsidP="00407CAA">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NAESB/NERC Administration, JESS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407CAA">
            <w:pPr>
              <w:spacing w:before="40" w:after="40"/>
              <w:ind w:left="144"/>
              <w:rPr>
                <w:sz w:val="18"/>
                <w:szCs w:val="18"/>
              </w:rPr>
            </w:pPr>
            <w:r w:rsidRPr="00540DDC">
              <w:rPr>
                <w:sz w:val="18"/>
                <w:szCs w:val="18"/>
              </w:rPr>
              <w:t>i</w:t>
            </w:r>
            <w:r>
              <w:rPr>
                <w:sz w:val="18"/>
                <w:szCs w:val="18"/>
              </w:rPr>
              <w:t>v</w:t>
            </w:r>
            <w:r w:rsidRPr="00540DDC">
              <w:rPr>
                <w:sz w:val="18"/>
                <w:szCs w:val="18"/>
              </w:rPr>
              <w:t>)</w:t>
            </w:r>
          </w:p>
        </w:tc>
        <w:tc>
          <w:tcPr>
            <w:tcW w:w="8370" w:type="dxa"/>
            <w:gridSpan w:val="4"/>
          </w:tcPr>
          <w:p w:rsidR="0028519B" w:rsidRPr="00540DDC" w:rsidRDefault="0028519B"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9" w:history="1">
              <w:r w:rsidRPr="00540DDC">
                <w:rPr>
                  <w:rStyle w:val="Hyperlink"/>
                  <w:sz w:val="18"/>
                  <w:szCs w:val="18"/>
                </w:rPr>
                <w:t>R05026</w:t>
              </w:r>
            </w:hyperlink>
            <w:r w:rsidRPr="00540DDC">
              <w:rPr>
                <w:sz w:val="18"/>
                <w:szCs w:val="18"/>
              </w:rPr>
              <w:t xml:space="preserve">).   </w:t>
            </w:r>
          </w:p>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20"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1)</w:t>
            </w:r>
          </w:p>
        </w:tc>
        <w:tc>
          <w:tcPr>
            <w:tcW w:w="5040" w:type="dxa"/>
          </w:tcPr>
          <w:p w:rsidR="0028519B" w:rsidRPr="00540DDC" w:rsidRDefault="0028519B"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28519B" w:rsidRPr="00540DDC" w:rsidRDefault="0028519B" w:rsidP="005B63E2">
            <w:pPr>
              <w:spacing w:before="40" w:after="40"/>
              <w:ind w:left="144"/>
              <w:rPr>
                <w:sz w:val="18"/>
                <w:szCs w:val="18"/>
              </w:rPr>
            </w:pPr>
            <w:r w:rsidRPr="00540DDC">
              <w:rPr>
                <w:sz w:val="18"/>
                <w:szCs w:val="18"/>
              </w:rPr>
              <w:t>Status:  Not Started</w:t>
            </w:r>
          </w:p>
        </w:tc>
        <w:tc>
          <w:tcPr>
            <w:tcW w:w="1170" w:type="dxa"/>
          </w:tcPr>
          <w:p w:rsidR="0028519B" w:rsidRPr="00540DDC" w:rsidRDefault="0028519B" w:rsidP="005B63E2">
            <w:pPr>
              <w:spacing w:before="40" w:after="40"/>
              <w:jc w:val="center"/>
              <w:rPr>
                <w:sz w:val="18"/>
                <w:szCs w:val="18"/>
              </w:rPr>
            </w:pPr>
            <w:r w:rsidRPr="00540DDC">
              <w:rPr>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2)</w:t>
            </w:r>
          </w:p>
        </w:tc>
        <w:tc>
          <w:tcPr>
            <w:tcW w:w="5040" w:type="dxa"/>
          </w:tcPr>
          <w:p w:rsidR="0028519B" w:rsidRPr="00540DDC" w:rsidRDefault="0028519B"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28519B" w:rsidRPr="00540DDC" w:rsidRDefault="0028519B"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28519B" w:rsidRPr="00540DDC" w:rsidRDefault="0028519B" w:rsidP="005B63E2">
            <w:pPr>
              <w:spacing w:before="40" w:after="40"/>
              <w:jc w:val="center"/>
              <w:rPr>
                <w:sz w:val="18"/>
                <w:szCs w:val="18"/>
              </w:rPr>
            </w:pPr>
            <w:r w:rsidRPr="00540DDC">
              <w:rPr>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sidRPr="00540DDC">
              <w:rPr>
                <w:sz w:val="18"/>
                <w:szCs w:val="18"/>
              </w:rPr>
              <w:t>3)</w:t>
            </w:r>
          </w:p>
        </w:tc>
        <w:tc>
          <w:tcPr>
            <w:tcW w:w="5040" w:type="dxa"/>
          </w:tcPr>
          <w:p w:rsidR="0028519B" w:rsidRPr="00540DDC" w:rsidRDefault="0028519B"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28519B" w:rsidRPr="00540DDC" w:rsidRDefault="0028519B"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28519B" w:rsidRPr="00540DDC" w:rsidRDefault="0028519B" w:rsidP="005B63E2">
            <w:pPr>
              <w:spacing w:before="40" w:after="40"/>
              <w:jc w:val="center"/>
              <w:rPr>
                <w:sz w:val="18"/>
                <w:szCs w:val="18"/>
              </w:rPr>
            </w:pPr>
            <w:r w:rsidRPr="00540DDC">
              <w:rPr>
                <w:sz w:val="18"/>
                <w:szCs w:val="18"/>
              </w:rPr>
              <w:t xml:space="preserve">2012 </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Pr>
                <w:sz w:val="18"/>
                <w:szCs w:val="18"/>
              </w:rPr>
              <w:t>v</w:t>
            </w:r>
            <w:r w:rsidRPr="00540DDC">
              <w:rPr>
                <w:sz w:val="18"/>
                <w:szCs w:val="18"/>
              </w:rPr>
              <w:t>)</w:t>
            </w:r>
          </w:p>
        </w:tc>
        <w:tc>
          <w:tcPr>
            <w:tcW w:w="5580" w:type="dxa"/>
            <w:gridSpan w:val="2"/>
          </w:tcPr>
          <w:p w:rsidR="0028519B" w:rsidRPr="00540DDC" w:rsidRDefault="0028519B"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w:t>
            </w:r>
            <w:hyperlink r:id="rId21" w:history="1">
              <w:r w:rsidRPr="00F30150">
                <w:rPr>
                  <w:rStyle w:val="Hyperlink"/>
                  <w:sz w:val="18"/>
                  <w:szCs w:val="18"/>
                </w:rPr>
                <w:t>Project 2008-12, Coordinate Interchange Standards Revisions</w:t>
              </w:r>
            </w:hyperlink>
            <w:r w:rsidRPr="00540DDC">
              <w:rPr>
                <w:sz w:val="18"/>
                <w:szCs w:val="18"/>
              </w:rPr>
              <w:t xml:space="preserve"> and supporting EOP-002-2 R4 and R6.</w:t>
            </w:r>
            <w:r>
              <w:rPr>
                <w:rStyle w:val="FootnoteReference"/>
                <w:sz w:val="18"/>
                <w:szCs w:val="18"/>
              </w:rPr>
              <w:footnoteReference w:id="6"/>
            </w:r>
            <w:r w:rsidRPr="00540DDC">
              <w:rPr>
                <w:sz w:val="18"/>
                <w:szCs w:val="18"/>
              </w:rPr>
              <w:t xml:space="preserve">  </w:t>
            </w:r>
          </w:p>
          <w:p w:rsidR="0028519B" w:rsidRPr="00540DDC" w:rsidRDefault="0028519B"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r>
              <w:rPr>
                <w:sz w:val="18"/>
                <w:szCs w:val="18"/>
              </w:rPr>
              <w:t>.  It is expected that NERC will begin its effort in 2</w:t>
            </w:r>
            <w:r w:rsidRPr="00BF78AB">
              <w:rPr>
                <w:sz w:val="18"/>
                <w:szCs w:val="18"/>
                <w:vertAlign w:val="superscript"/>
              </w:rPr>
              <w:t>nd</w:t>
            </w:r>
            <w:r>
              <w:rPr>
                <w:sz w:val="18"/>
                <w:szCs w:val="18"/>
              </w:rPr>
              <w:t xml:space="preserve"> Q 2013.</w:t>
            </w:r>
          </w:p>
        </w:tc>
        <w:tc>
          <w:tcPr>
            <w:tcW w:w="1170" w:type="dxa"/>
          </w:tcPr>
          <w:p w:rsidR="0028519B" w:rsidRPr="00540DDC" w:rsidRDefault="0028519B">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w:t>
            </w:r>
            <w:r>
              <w:rPr>
                <w:rFonts w:ascii="Times New Roman" w:hAnsi="Times New Roman"/>
                <w:color w:val="auto"/>
                <w:sz w:val="18"/>
                <w:szCs w:val="18"/>
              </w:rPr>
              <w:t>4</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28519B" w:rsidRPr="00540DDC" w:rsidTr="00407CAA">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b)</w:t>
            </w:r>
          </w:p>
        </w:tc>
        <w:tc>
          <w:tcPr>
            <w:tcW w:w="6120" w:type="dxa"/>
            <w:gridSpan w:val="3"/>
          </w:tcPr>
          <w:p w:rsidR="0028519B" w:rsidRPr="00540DDC" w:rsidRDefault="0028519B" w:rsidP="00407CAA">
            <w:pPr>
              <w:spacing w:before="40" w:after="40"/>
              <w:ind w:left="144"/>
              <w:rPr>
                <w:sz w:val="18"/>
                <w:szCs w:val="18"/>
              </w:rPr>
            </w:pPr>
            <w:r>
              <w:rPr>
                <w:sz w:val="18"/>
                <w:szCs w:val="18"/>
              </w:rPr>
              <w:t>Review e-Tag specifications and make modifications as needed for:</w:t>
            </w:r>
          </w:p>
        </w:tc>
        <w:tc>
          <w:tcPr>
            <w:tcW w:w="1170" w:type="dxa"/>
          </w:tcPr>
          <w:p w:rsidR="0028519B" w:rsidRPr="00540DDC" w:rsidRDefault="0028519B">
            <w:pPr>
              <w:pStyle w:val="TableText"/>
              <w:widowControl w:val="0"/>
              <w:spacing w:before="40" w:after="40"/>
              <w:ind w:left="144"/>
              <w:jc w:val="center"/>
              <w:rPr>
                <w:rFonts w:ascii="Times New Roman" w:hAnsi="Times New Roman"/>
                <w:color w:val="auto"/>
                <w:sz w:val="18"/>
                <w:szCs w:val="18"/>
              </w:rPr>
            </w:pP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p>
        </w:tc>
      </w:tr>
      <w:tr w:rsidR="0028519B" w:rsidRPr="00540DDC" w:rsidTr="00407CAA">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Default="0028519B" w:rsidP="005B63E2">
            <w:pPr>
              <w:spacing w:before="40" w:after="40"/>
              <w:ind w:left="144"/>
              <w:rPr>
                <w:sz w:val="18"/>
                <w:szCs w:val="18"/>
              </w:rPr>
            </w:pPr>
          </w:p>
        </w:tc>
        <w:tc>
          <w:tcPr>
            <w:tcW w:w="540" w:type="dxa"/>
          </w:tcPr>
          <w:p w:rsidR="0028519B" w:rsidRDefault="0028519B" w:rsidP="00407CAA">
            <w:pPr>
              <w:spacing w:before="40" w:after="40"/>
              <w:ind w:left="144"/>
              <w:rPr>
                <w:sz w:val="18"/>
                <w:szCs w:val="18"/>
              </w:rPr>
            </w:pPr>
            <w:r>
              <w:rPr>
                <w:sz w:val="18"/>
                <w:szCs w:val="18"/>
              </w:rPr>
              <w:t>i)</w:t>
            </w:r>
          </w:p>
        </w:tc>
        <w:tc>
          <w:tcPr>
            <w:tcW w:w="5580" w:type="dxa"/>
            <w:gridSpan w:val="2"/>
          </w:tcPr>
          <w:p w:rsidR="0028519B" w:rsidRDefault="0028519B" w:rsidP="00407CAA">
            <w:pPr>
              <w:spacing w:before="40" w:after="40"/>
              <w:ind w:left="144"/>
              <w:rPr>
                <w:sz w:val="18"/>
                <w:szCs w:val="18"/>
              </w:rPr>
            </w:pPr>
            <w:r>
              <w:rPr>
                <w:sz w:val="18"/>
                <w:szCs w:val="18"/>
              </w:rPr>
              <w:t>Supporting Network Integration Transmission Service standards</w:t>
            </w:r>
          </w:p>
        </w:tc>
        <w:tc>
          <w:tcPr>
            <w:tcW w:w="1170" w:type="dxa"/>
          </w:tcPr>
          <w:p w:rsidR="0028519B" w:rsidRPr="00540DDC" w:rsidRDefault="0028519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8519B" w:rsidRPr="00540DDC" w:rsidTr="00407CAA">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Default="0028519B" w:rsidP="005B63E2">
            <w:pPr>
              <w:spacing w:before="40" w:after="40"/>
              <w:ind w:left="144"/>
              <w:rPr>
                <w:sz w:val="18"/>
                <w:szCs w:val="18"/>
              </w:rPr>
            </w:pPr>
          </w:p>
        </w:tc>
        <w:tc>
          <w:tcPr>
            <w:tcW w:w="540" w:type="dxa"/>
          </w:tcPr>
          <w:p w:rsidR="0028519B" w:rsidRDefault="0028519B" w:rsidP="00407CAA">
            <w:pPr>
              <w:spacing w:before="40" w:after="40"/>
              <w:ind w:left="144"/>
              <w:rPr>
                <w:sz w:val="18"/>
                <w:szCs w:val="18"/>
              </w:rPr>
            </w:pPr>
            <w:r>
              <w:rPr>
                <w:sz w:val="18"/>
                <w:szCs w:val="18"/>
              </w:rPr>
              <w:t>ii)</w:t>
            </w:r>
          </w:p>
        </w:tc>
        <w:tc>
          <w:tcPr>
            <w:tcW w:w="5580" w:type="dxa"/>
            <w:gridSpan w:val="2"/>
          </w:tcPr>
          <w:p w:rsidR="0028519B" w:rsidRDefault="0028519B" w:rsidP="004170A0">
            <w:pPr>
              <w:spacing w:before="40" w:after="40"/>
              <w:ind w:left="144"/>
              <w:rPr>
                <w:sz w:val="18"/>
                <w:szCs w:val="18"/>
              </w:rPr>
            </w:pPr>
            <w:r>
              <w:rPr>
                <w:sz w:val="18"/>
                <w:szCs w:val="18"/>
              </w:rPr>
              <w:t>Consistency and clarifications</w:t>
            </w:r>
          </w:p>
        </w:tc>
        <w:tc>
          <w:tcPr>
            <w:tcW w:w="1170" w:type="dxa"/>
          </w:tcPr>
          <w:p w:rsidR="0028519B" w:rsidRPr="00540DDC" w:rsidRDefault="0028519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8519B" w:rsidRPr="00540DDC" w:rsidTr="00407CAA">
        <w:trPr>
          <w:cantSplit/>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Default="0028519B" w:rsidP="005B63E2">
            <w:pPr>
              <w:spacing w:before="40" w:after="40"/>
              <w:ind w:left="144"/>
              <w:rPr>
                <w:sz w:val="18"/>
                <w:szCs w:val="18"/>
              </w:rPr>
            </w:pPr>
          </w:p>
        </w:tc>
        <w:tc>
          <w:tcPr>
            <w:tcW w:w="540" w:type="dxa"/>
          </w:tcPr>
          <w:p w:rsidR="0028519B" w:rsidRDefault="0028519B" w:rsidP="00407CAA">
            <w:pPr>
              <w:spacing w:before="40" w:after="40"/>
              <w:ind w:left="144"/>
              <w:rPr>
                <w:sz w:val="18"/>
                <w:szCs w:val="18"/>
              </w:rPr>
            </w:pPr>
            <w:r>
              <w:rPr>
                <w:sz w:val="18"/>
                <w:szCs w:val="18"/>
              </w:rPr>
              <w:t>iii)</w:t>
            </w:r>
          </w:p>
        </w:tc>
        <w:tc>
          <w:tcPr>
            <w:tcW w:w="5580" w:type="dxa"/>
            <w:gridSpan w:val="2"/>
          </w:tcPr>
          <w:p w:rsidR="0028519B" w:rsidRDefault="0028519B" w:rsidP="00407CAA">
            <w:pPr>
              <w:spacing w:before="40" w:after="40"/>
              <w:ind w:left="144"/>
              <w:rPr>
                <w:sz w:val="18"/>
                <w:szCs w:val="18"/>
              </w:rPr>
            </w:pPr>
            <w:r>
              <w:rPr>
                <w:sz w:val="18"/>
                <w:szCs w:val="18"/>
              </w:rPr>
              <w:t>Regional Implementations supporting WECC efforts (probably of most impact to the appendices in the e-Tag specifications)</w:t>
            </w:r>
          </w:p>
        </w:tc>
        <w:tc>
          <w:tcPr>
            <w:tcW w:w="1170" w:type="dxa"/>
          </w:tcPr>
          <w:p w:rsidR="0028519B" w:rsidRPr="00540DDC" w:rsidRDefault="0028519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28519B" w:rsidRPr="00540DDC" w:rsidTr="0009000D">
        <w:trPr>
          <w:cantSplit/>
          <w:trHeight w:val="243"/>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r>
              <w:rPr>
                <w:rFonts w:ascii="Times New Roman" w:hAnsi="Times New Roman"/>
                <w:color w:val="auto"/>
                <w:sz w:val="18"/>
                <w:szCs w:val="18"/>
              </w:rPr>
              <w:lastRenderedPageBreak/>
              <w:t>4.</w:t>
            </w:r>
          </w:p>
        </w:tc>
        <w:tc>
          <w:tcPr>
            <w:tcW w:w="9270" w:type="dxa"/>
            <w:gridSpan w:val="6"/>
          </w:tcPr>
          <w:p w:rsidR="0028519B" w:rsidRPr="00540DDC" w:rsidRDefault="0028519B" w:rsidP="00BF78AB">
            <w:pPr>
              <w:pStyle w:val="TableText"/>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28519B" w:rsidRPr="00540DDC" w:rsidTr="005A69E4">
        <w:trPr>
          <w:cantSplit/>
          <w:trHeight w:val="24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a)</w:t>
            </w:r>
          </w:p>
        </w:tc>
        <w:tc>
          <w:tcPr>
            <w:tcW w:w="6120" w:type="dxa"/>
            <w:gridSpan w:val="3"/>
          </w:tcPr>
          <w:p w:rsidR="0028519B" w:rsidRPr="00540DDC" w:rsidRDefault="0028519B" w:rsidP="00BF78AB">
            <w:pPr>
              <w:spacing w:before="40" w:after="40"/>
              <w:ind w:left="144"/>
              <w:rPr>
                <w:sz w:val="18"/>
                <w:szCs w:val="18"/>
              </w:rPr>
            </w:pPr>
            <w:r w:rsidRPr="00540DDC">
              <w:rPr>
                <w:sz w:val="18"/>
                <w:szCs w:val="18"/>
              </w:rPr>
              <w:t>Develop PKI standards for OASIS.</w:t>
            </w:r>
          </w:p>
          <w:p w:rsidR="0028519B" w:rsidRPr="00540DDC" w:rsidRDefault="0028519B"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28519B" w:rsidRPr="00540DDC" w:rsidTr="002E0CF0">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AF546D" w:rsidRDefault="0028519B" w:rsidP="005B63E2">
            <w:pPr>
              <w:spacing w:before="40" w:after="40"/>
              <w:ind w:left="144"/>
              <w:rPr>
                <w:sz w:val="18"/>
                <w:szCs w:val="18"/>
              </w:rPr>
            </w:pPr>
            <w:r>
              <w:rPr>
                <w:sz w:val="18"/>
                <w:szCs w:val="18"/>
              </w:rPr>
              <w:t>b)</w:t>
            </w:r>
          </w:p>
        </w:tc>
        <w:tc>
          <w:tcPr>
            <w:tcW w:w="6120" w:type="dxa"/>
            <w:gridSpan w:val="3"/>
          </w:tcPr>
          <w:p w:rsidR="0028519B" w:rsidRPr="00540DDC" w:rsidRDefault="0028519B" w:rsidP="005B63E2">
            <w:pPr>
              <w:spacing w:before="40" w:after="40"/>
              <w:ind w:left="144"/>
              <w:rPr>
                <w:sz w:val="18"/>
                <w:szCs w:val="18"/>
              </w:rPr>
            </w:pPr>
            <w:r w:rsidRPr="00540DDC">
              <w:rPr>
                <w:sz w:val="18"/>
                <w:szCs w:val="18"/>
              </w:rPr>
              <w:t>Develop Industry Implementation Plan for meeting PKI Standard requirements for e-tagging.</w:t>
            </w:r>
          </w:p>
          <w:p w:rsidR="0028519B" w:rsidRPr="00540DDC" w:rsidRDefault="0028519B"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28519B" w:rsidRPr="00540DDC" w:rsidDel="00AF546D" w:rsidRDefault="0028519B" w:rsidP="00564B23">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TBD – dependent on item above (</w:t>
            </w:r>
            <w:r>
              <w:rPr>
                <w:rFonts w:ascii="Times New Roman" w:hAnsi="Times New Roman"/>
                <w:color w:val="auto"/>
                <w:sz w:val="18"/>
                <w:szCs w:val="18"/>
              </w:rPr>
              <w:t>a</w:t>
            </w:r>
            <w:r w:rsidRPr="00540DDC">
              <w:rPr>
                <w:rFonts w:ascii="Times New Roman" w:hAnsi="Times New Roman"/>
                <w:color w:val="auto"/>
                <w:sz w:val="18"/>
                <w:szCs w:val="18"/>
              </w:rPr>
              <w:t xml:space="preserve">) and EIR </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28519B" w:rsidRPr="00540DDC" w:rsidTr="00BB21A6">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AF546D" w:rsidRDefault="0028519B" w:rsidP="005B63E2">
            <w:pPr>
              <w:spacing w:before="40" w:after="40"/>
              <w:ind w:left="144"/>
              <w:rPr>
                <w:sz w:val="18"/>
                <w:szCs w:val="18"/>
              </w:rPr>
            </w:pPr>
            <w:r>
              <w:rPr>
                <w:sz w:val="18"/>
                <w:szCs w:val="18"/>
              </w:rPr>
              <w:t>c)</w:t>
            </w:r>
          </w:p>
        </w:tc>
        <w:tc>
          <w:tcPr>
            <w:tcW w:w="6120" w:type="dxa"/>
            <w:gridSpan w:val="3"/>
          </w:tcPr>
          <w:p w:rsidR="0028519B" w:rsidRDefault="0028519B">
            <w:pPr>
              <w:spacing w:before="40" w:after="40"/>
              <w:ind w:left="144"/>
              <w:rPr>
                <w:sz w:val="18"/>
                <w:szCs w:val="18"/>
              </w:rPr>
            </w:pPr>
            <w:r>
              <w:rPr>
                <w:sz w:val="18"/>
                <w:szCs w:val="18"/>
              </w:rPr>
              <w:t>Develop modifications for WEQ-012 as needed to reflect current market conditions</w:t>
            </w:r>
          </w:p>
        </w:tc>
        <w:tc>
          <w:tcPr>
            <w:tcW w:w="1170" w:type="dxa"/>
          </w:tcPr>
          <w:p w:rsidR="0028519B" w:rsidRDefault="0028519B" w:rsidP="005B63E2">
            <w:pPr>
              <w:pStyle w:val="TableText"/>
              <w:widowControl w:val="0"/>
              <w:spacing w:before="40" w:after="40"/>
              <w:ind w:left="144"/>
              <w:rPr>
                <w:rFonts w:ascii="Times New Roman" w:hAnsi="Times New Roman"/>
                <w:color w:val="auto"/>
                <w:sz w:val="18"/>
                <w:szCs w:val="18"/>
              </w:rPr>
            </w:pPr>
          </w:p>
        </w:tc>
        <w:tc>
          <w:tcPr>
            <w:tcW w:w="1620" w:type="dxa"/>
          </w:tcPr>
          <w:p w:rsidR="0028519B" w:rsidRDefault="0028519B" w:rsidP="005B63E2">
            <w:pPr>
              <w:pStyle w:val="TableText"/>
              <w:widowControl w:val="0"/>
              <w:spacing w:before="40" w:after="40"/>
              <w:ind w:left="144"/>
              <w:rPr>
                <w:rFonts w:ascii="Times New Roman" w:hAnsi="Times New Roman"/>
                <w:color w:val="auto"/>
                <w:sz w:val="18"/>
                <w:szCs w:val="18"/>
              </w:rPr>
            </w:pPr>
          </w:p>
        </w:tc>
      </w:tr>
      <w:tr w:rsidR="0028519B" w:rsidRPr="00540DDC" w:rsidTr="004A5C99">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AF546D"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Pr>
                <w:sz w:val="18"/>
                <w:szCs w:val="18"/>
              </w:rPr>
              <w:t>i)</w:t>
            </w:r>
          </w:p>
        </w:tc>
        <w:tc>
          <w:tcPr>
            <w:tcW w:w="5580" w:type="dxa"/>
            <w:gridSpan w:val="2"/>
          </w:tcPr>
          <w:p w:rsidR="0028519B" w:rsidRDefault="0028519B" w:rsidP="00471A67">
            <w:pPr>
              <w:spacing w:before="40" w:after="40"/>
              <w:ind w:left="144"/>
              <w:rPr>
                <w:sz w:val="18"/>
                <w:szCs w:val="18"/>
              </w:rPr>
            </w:pPr>
            <w:r>
              <w:rPr>
                <w:sz w:val="18"/>
                <w:szCs w:val="18"/>
              </w:rPr>
              <w:t>Authorized Certification Authority Standard and Credentialing Practice (</w:t>
            </w:r>
            <w:hyperlink r:id="rId22" w:history="1">
              <w:r w:rsidRPr="00EF282E">
                <w:rPr>
                  <w:rStyle w:val="Hyperlink"/>
                  <w:sz w:val="18"/>
                  <w:szCs w:val="18"/>
                </w:rPr>
                <w:t>R11014</w:t>
              </w:r>
            </w:hyperlink>
            <w:r>
              <w:rPr>
                <w:sz w:val="18"/>
                <w:szCs w:val="18"/>
              </w:rPr>
              <w:t>)</w:t>
            </w:r>
          </w:p>
          <w:p w:rsidR="0028519B" w:rsidRPr="00540DDC" w:rsidRDefault="0028519B" w:rsidP="005B63E2">
            <w:pPr>
              <w:spacing w:before="40" w:after="40"/>
              <w:ind w:left="144"/>
              <w:rPr>
                <w:sz w:val="18"/>
                <w:szCs w:val="18"/>
              </w:rPr>
            </w:pPr>
            <w:r>
              <w:rPr>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28519B" w:rsidRPr="00540DDC" w:rsidTr="00A11A1A">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AF546D" w:rsidRDefault="0028519B" w:rsidP="005B63E2">
            <w:pPr>
              <w:spacing w:before="40" w:after="40"/>
              <w:ind w:left="144"/>
              <w:rPr>
                <w:sz w:val="18"/>
                <w:szCs w:val="18"/>
              </w:rPr>
            </w:pPr>
          </w:p>
        </w:tc>
        <w:tc>
          <w:tcPr>
            <w:tcW w:w="540" w:type="dxa"/>
          </w:tcPr>
          <w:p w:rsidR="0028519B" w:rsidRPr="00540DDC" w:rsidRDefault="0028519B" w:rsidP="005B63E2">
            <w:pPr>
              <w:spacing w:before="40" w:after="40"/>
              <w:ind w:left="144"/>
              <w:rPr>
                <w:sz w:val="18"/>
                <w:szCs w:val="18"/>
              </w:rPr>
            </w:pPr>
            <w:r>
              <w:rPr>
                <w:sz w:val="18"/>
                <w:szCs w:val="18"/>
              </w:rPr>
              <w:t>ii)</w:t>
            </w:r>
          </w:p>
        </w:tc>
        <w:tc>
          <w:tcPr>
            <w:tcW w:w="5580" w:type="dxa"/>
            <w:gridSpan w:val="2"/>
          </w:tcPr>
          <w:p w:rsidR="0028519B" w:rsidRDefault="0028519B" w:rsidP="00471A67">
            <w:pPr>
              <w:spacing w:before="40" w:after="40"/>
              <w:ind w:left="144"/>
              <w:rPr>
                <w:sz w:val="18"/>
                <w:szCs w:val="18"/>
              </w:rPr>
            </w:pPr>
            <w:r>
              <w:rPr>
                <w:sz w:val="18"/>
                <w:szCs w:val="18"/>
              </w:rPr>
              <w:t>Technology Review and Upgrade for NAESB Public Key Infrastructure Standard WEQ-012 (</w:t>
            </w:r>
            <w:hyperlink r:id="rId23" w:history="1">
              <w:r w:rsidRPr="00122A75">
                <w:rPr>
                  <w:rStyle w:val="Hyperlink"/>
                  <w:sz w:val="18"/>
                  <w:szCs w:val="18"/>
                </w:rPr>
                <w:t>R11015</w:t>
              </w:r>
            </w:hyperlink>
            <w:r>
              <w:rPr>
                <w:sz w:val="18"/>
                <w:szCs w:val="18"/>
              </w:rPr>
              <w:t>).</w:t>
            </w:r>
          </w:p>
          <w:p w:rsidR="0028519B" w:rsidRPr="00540DDC" w:rsidRDefault="0028519B" w:rsidP="005B63E2">
            <w:pPr>
              <w:spacing w:before="40" w:after="40"/>
              <w:ind w:left="144"/>
              <w:rPr>
                <w:sz w:val="18"/>
                <w:szCs w:val="18"/>
              </w:rPr>
            </w:pPr>
            <w:r>
              <w:rPr>
                <w:sz w:val="18"/>
                <w:szCs w:val="18"/>
              </w:rPr>
              <w:t>Status: Underway</w:t>
            </w:r>
          </w:p>
        </w:tc>
        <w:tc>
          <w:tcPr>
            <w:tcW w:w="117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28519B" w:rsidRPr="00540DDC" w:rsidTr="002A6484">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AF546D" w:rsidRDefault="0028519B" w:rsidP="005B63E2">
            <w:pPr>
              <w:spacing w:before="40" w:after="40"/>
              <w:ind w:left="144"/>
              <w:rPr>
                <w:sz w:val="18"/>
                <w:szCs w:val="18"/>
              </w:rPr>
            </w:pPr>
          </w:p>
        </w:tc>
        <w:tc>
          <w:tcPr>
            <w:tcW w:w="540" w:type="dxa"/>
          </w:tcPr>
          <w:p w:rsidR="0028519B" w:rsidDel="0079365D" w:rsidRDefault="0028519B" w:rsidP="005B63E2">
            <w:pPr>
              <w:spacing w:before="40" w:after="40"/>
              <w:ind w:left="144"/>
              <w:rPr>
                <w:sz w:val="18"/>
                <w:szCs w:val="18"/>
              </w:rPr>
            </w:pPr>
            <w:r>
              <w:rPr>
                <w:sz w:val="18"/>
                <w:szCs w:val="18"/>
              </w:rPr>
              <w:t>iii)</w:t>
            </w:r>
          </w:p>
        </w:tc>
        <w:tc>
          <w:tcPr>
            <w:tcW w:w="5580" w:type="dxa"/>
            <w:gridSpan w:val="2"/>
          </w:tcPr>
          <w:p w:rsidR="0028519B" w:rsidRDefault="0028519B" w:rsidP="00471A67">
            <w:pPr>
              <w:spacing w:before="40" w:after="40"/>
              <w:ind w:left="144"/>
              <w:rPr>
                <w:sz w:val="18"/>
                <w:szCs w:val="18"/>
              </w:rPr>
            </w:pPr>
            <w:r>
              <w:rPr>
                <w:sz w:val="18"/>
                <w:szCs w:val="18"/>
              </w:rPr>
              <w:t xml:space="preserve">Review and develop standards as needed to support adequate session encryption (SSL/TLS issues: </w:t>
            </w:r>
            <w:hyperlink r:id="rId24" w:history="1">
              <w:r w:rsidRPr="003C2519">
                <w:rPr>
                  <w:rStyle w:val="Hyperlink"/>
                  <w:sz w:val="18"/>
                  <w:szCs w:val="18"/>
                </w:rPr>
                <w:t>US-Cert Vulnerability Note VU#864643</w:t>
              </w:r>
            </w:hyperlink>
            <w:r>
              <w:rPr>
                <w:sz w:val="18"/>
                <w:szCs w:val="18"/>
              </w:rPr>
              <w:t>)</w:t>
            </w:r>
          </w:p>
          <w:p w:rsidR="0028519B" w:rsidRDefault="0028519B" w:rsidP="00471A67">
            <w:pPr>
              <w:spacing w:before="40" w:after="40"/>
              <w:ind w:left="144"/>
              <w:rPr>
                <w:sz w:val="18"/>
                <w:szCs w:val="18"/>
              </w:rPr>
            </w:pPr>
            <w:r>
              <w:rPr>
                <w:sz w:val="18"/>
                <w:szCs w:val="18"/>
              </w:rPr>
              <w:t>Status:  Not Started</w:t>
            </w:r>
          </w:p>
        </w:tc>
        <w:tc>
          <w:tcPr>
            <w:tcW w:w="1170" w:type="dxa"/>
          </w:tcPr>
          <w:p w:rsidR="0028519B"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8519B"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28519B" w:rsidRPr="00540DDC" w:rsidTr="00564B23">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AF546D" w:rsidRDefault="0028519B" w:rsidP="005B63E2">
            <w:pPr>
              <w:spacing w:before="40" w:after="40"/>
              <w:ind w:left="144"/>
              <w:rPr>
                <w:sz w:val="18"/>
                <w:szCs w:val="18"/>
              </w:rPr>
            </w:pPr>
            <w:r>
              <w:rPr>
                <w:sz w:val="18"/>
                <w:szCs w:val="18"/>
              </w:rPr>
              <w:t>d)</w:t>
            </w:r>
          </w:p>
        </w:tc>
        <w:tc>
          <w:tcPr>
            <w:tcW w:w="6120" w:type="dxa"/>
            <w:gridSpan w:val="3"/>
          </w:tcPr>
          <w:p w:rsidR="0028519B" w:rsidDel="00E6734B" w:rsidRDefault="0028519B" w:rsidP="00471A67">
            <w:pPr>
              <w:spacing w:before="40" w:after="40"/>
              <w:ind w:left="144"/>
              <w:rPr>
                <w:sz w:val="18"/>
                <w:szCs w:val="18"/>
              </w:rPr>
            </w:pPr>
            <w:r>
              <w:rPr>
                <w:sz w:val="18"/>
                <w:szCs w:val="18"/>
              </w:rPr>
              <w:t>Review WEQ standards for impact of XML vulnerability exploits and make modifications as needed to standards and functional specifications</w:t>
            </w:r>
          </w:p>
        </w:tc>
        <w:tc>
          <w:tcPr>
            <w:tcW w:w="1170" w:type="dxa"/>
          </w:tcPr>
          <w:p w:rsidR="0028519B"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8519B"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PKI/JESS</w:t>
            </w:r>
          </w:p>
        </w:tc>
      </w:tr>
      <w:tr w:rsidR="0028519B" w:rsidRPr="00540DDC">
        <w:trPr>
          <w:cantSplit/>
          <w:trHeight w:val="300"/>
        </w:trPr>
        <w:tc>
          <w:tcPr>
            <w:tcW w:w="360" w:type="dxa"/>
          </w:tcPr>
          <w:p w:rsidR="0028519B" w:rsidRPr="00540DDC" w:rsidRDefault="0028519B"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6"/>
          </w:tcPr>
          <w:p w:rsidR="0028519B" w:rsidRPr="00540DDC" w:rsidRDefault="0028519B" w:rsidP="00D62785">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Maintain existing body of Version </w:t>
            </w:r>
            <w:r>
              <w:rPr>
                <w:rFonts w:ascii="Times New Roman" w:hAnsi="Times New Roman"/>
                <w:b/>
                <w:color w:val="auto"/>
                <w:sz w:val="18"/>
                <w:szCs w:val="18"/>
              </w:rPr>
              <w:t>3</w:t>
            </w:r>
            <w:r w:rsidRPr="00540DDC">
              <w:rPr>
                <w:rFonts w:ascii="Times New Roman" w:hAnsi="Times New Roman"/>
                <w:b/>
                <w:color w:val="auto"/>
                <w:sz w:val="18"/>
                <w:szCs w:val="18"/>
              </w:rPr>
              <w:t>.x standards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a</w:t>
            </w:r>
            <w:r w:rsidRPr="00540DDC">
              <w:rPr>
                <w:sz w:val="18"/>
                <w:szCs w:val="18"/>
              </w:rPr>
              <w:t>)</w:t>
            </w:r>
          </w:p>
        </w:tc>
        <w:tc>
          <w:tcPr>
            <w:tcW w:w="6120" w:type="dxa"/>
            <w:gridSpan w:val="3"/>
          </w:tcPr>
          <w:p w:rsidR="0028519B" w:rsidRPr="00540DDC" w:rsidRDefault="0028519B"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25"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D62785">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Q, 201</w:t>
            </w:r>
            <w:r>
              <w:rPr>
                <w:rFonts w:ascii="Times New Roman" w:hAnsi="Times New Roman"/>
                <w:sz w:val="18"/>
                <w:szCs w:val="18"/>
              </w:rPr>
              <w:t>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b</w:t>
            </w:r>
            <w:r w:rsidRPr="00540DDC">
              <w:rPr>
                <w:sz w:val="18"/>
                <w:szCs w:val="18"/>
              </w:rPr>
              <w:t>)</w:t>
            </w:r>
          </w:p>
        </w:tc>
        <w:tc>
          <w:tcPr>
            <w:tcW w:w="6120" w:type="dxa"/>
            <w:gridSpan w:val="3"/>
          </w:tcPr>
          <w:p w:rsidR="0028519B" w:rsidRPr="00540DDC"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6"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28519B" w:rsidRPr="00540DDC" w:rsidDel="00EB4564" w:rsidRDefault="0028519B"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c</w:t>
            </w:r>
            <w:r w:rsidRPr="00540DDC">
              <w:rPr>
                <w:sz w:val="18"/>
                <w:szCs w:val="18"/>
              </w:rPr>
              <w:t>)</w:t>
            </w:r>
          </w:p>
        </w:tc>
        <w:tc>
          <w:tcPr>
            <w:tcW w:w="6120" w:type="dxa"/>
            <w:gridSpan w:val="3"/>
          </w:tcPr>
          <w:p w:rsidR="0028519B" w:rsidRPr="00540DDC" w:rsidRDefault="0028519B"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7"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28519B" w:rsidRPr="00540DDC" w:rsidDel="00EB4564" w:rsidRDefault="0028519B"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D62785">
              <w:rPr>
                <w:rFonts w:ascii="Times New Roman" w:hAnsi="Times New Roman"/>
                <w:sz w:val="18"/>
                <w:szCs w:val="18"/>
                <w:vertAlign w:val="superscript"/>
              </w:rPr>
              <w:t>nd</w:t>
            </w:r>
            <w:r>
              <w:rPr>
                <w:rFonts w:ascii="Times New Roman" w:hAnsi="Times New Roman"/>
                <w:sz w:val="18"/>
                <w:szCs w:val="18"/>
              </w:rPr>
              <w:t xml:space="preserve"> </w:t>
            </w:r>
            <w:r w:rsidRPr="00540DDC">
              <w:rPr>
                <w:rFonts w:ascii="Times New Roman" w:hAnsi="Times New Roman"/>
                <w:sz w:val="18"/>
                <w:szCs w:val="18"/>
              </w:rPr>
              <w:t>Q, 201</w:t>
            </w:r>
            <w:r>
              <w:rPr>
                <w:rFonts w:ascii="Times New Roman" w:hAnsi="Times New Roman"/>
                <w:sz w:val="18"/>
                <w:szCs w:val="18"/>
              </w:rPr>
              <w:t>2</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d</w:t>
            </w:r>
            <w:r w:rsidRPr="00540DDC">
              <w:rPr>
                <w:sz w:val="18"/>
                <w:szCs w:val="18"/>
              </w:rPr>
              <w:t>)</w:t>
            </w:r>
          </w:p>
        </w:tc>
        <w:tc>
          <w:tcPr>
            <w:tcW w:w="6120" w:type="dxa"/>
            <w:gridSpan w:val="3"/>
          </w:tcPr>
          <w:p w:rsidR="0028519B" w:rsidRPr="00540DDC"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8"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471A67" w:rsidRDefault="0028519B" w:rsidP="005B63E2">
            <w:pPr>
              <w:spacing w:before="40" w:after="40"/>
              <w:ind w:left="144"/>
              <w:rPr>
                <w:sz w:val="18"/>
                <w:szCs w:val="18"/>
              </w:rPr>
            </w:pPr>
            <w:r>
              <w:rPr>
                <w:sz w:val="18"/>
                <w:szCs w:val="18"/>
              </w:rPr>
              <w:t>e)</w:t>
            </w:r>
          </w:p>
        </w:tc>
        <w:tc>
          <w:tcPr>
            <w:tcW w:w="6120" w:type="dxa"/>
            <w:gridSpan w:val="3"/>
          </w:tcPr>
          <w:p w:rsidR="0028519B"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Develop standards to support crediting redirect requests with the capacity of the parent reservation (</w:t>
            </w:r>
            <w:hyperlink r:id="rId29" w:history="1">
              <w:r w:rsidRPr="003C2519">
                <w:rPr>
                  <w:rStyle w:val="Hyperlink"/>
                  <w:sz w:val="18"/>
                  <w:szCs w:val="18"/>
                </w:rPr>
                <w:t>BPA Comments</w:t>
              </w:r>
            </w:hyperlink>
            <w:r>
              <w:rPr>
                <w:color w:val="000000"/>
                <w:sz w:val="18"/>
                <w:szCs w:val="18"/>
              </w:rPr>
              <w:t>)</w:t>
            </w:r>
          </w:p>
          <w:p w:rsidR="0028519B" w:rsidRPr="00540DDC" w:rsidRDefault="0028519B"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Not Started</w:t>
            </w:r>
          </w:p>
        </w:tc>
        <w:tc>
          <w:tcPr>
            <w:tcW w:w="1170" w:type="dxa"/>
          </w:tcPr>
          <w:p w:rsidR="0028519B" w:rsidRPr="00540DDC" w:rsidRDefault="0028519B"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8519B" w:rsidRPr="00540DDC">
        <w:trPr>
          <w:cantSplit/>
          <w:trHeight w:val="435"/>
        </w:trPr>
        <w:tc>
          <w:tcPr>
            <w:tcW w:w="360" w:type="dxa"/>
          </w:tcPr>
          <w:p w:rsidR="0028519B" w:rsidRPr="00540DDC" w:rsidRDefault="0028519B"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lastRenderedPageBreak/>
              <w:t>6.</w:t>
            </w:r>
          </w:p>
        </w:tc>
        <w:tc>
          <w:tcPr>
            <w:tcW w:w="9270" w:type="dxa"/>
            <w:gridSpan w:val="6"/>
          </w:tcPr>
          <w:p w:rsidR="0028519B" w:rsidRPr="00540DDC" w:rsidDel="003E4DEE" w:rsidRDefault="0028519B"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Del="003E4DEE" w:rsidRDefault="0028519B" w:rsidP="009026F7">
            <w:pPr>
              <w:spacing w:before="60" w:after="60"/>
              <w:ind w:left="144"/>
              <w:rPr>
                <w:sz w:val="18"/>
                <w:szCs w:val="18"/>
              </w:rPr>
            </w:pPr>
            <w:r w:rsidRPr="00540DDC">
              <w:rPr>
                <w:sz w:val="18"/>
                <w:szCs w:val="18"/>
              </w:rPr>
              <w:t>a)</w:t>
            </w:r>
          </w:p>
        </w:tc>
        <w:tc>
          <w:tcPr>
            <w:tcW w:w="6120" w:type="dxa"/>
            <w:gridSpan w:val="3"/>
          </w:tcPr>
          <w:p w:rsidR="0028519B" w:rsidRPr="00540DDC" w:rsidRDefault="0028519B" w:rsidP="00564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standards to support PAP 10 – Standards Energy Usage Information, Phase 2, Harmonization with CIM and SEP 2.0</w:t>
            </w:r>
            <w:r>
              <w:rPr>
                <w:sz w:val="18"/>
                <w:szCs w:val="18"/>
              </w:rPr>
              <w:br/>
            </w:r>
            <w:r w:rsidRPr="00540DDC">
              <w:rPr>
                <w:sz w:val="18"/>
                <w:szCs w:val="18"/>
              </w:rPr>
              <w:t xml:space="preserve">Status: </w:t>
            </w:r>
            <w:r>
              <w:rPr>
                <w:sz w:val="18"/>
                <w:szCs w:val="18"/>
              </w:rPr>
              <w:t>Underway</w:t>
            </w:r>
            <w:r w:rsidRPr="00540DDC">
              <w:rPr>
                <w:sz w:val="18"/>
                <w:szCs w:val="18"/>
              </w:rPr>
              <w:t xml:space="preserve">, </w:t>
            </w:r>
            <w:r>
              <w:rPr>
                <w:sz w:val="18"/>
                <w:szCs w:val="18"/>
              </w:rPr>
              <w:t>dependent on</w:t>
            </w:r>
            <w:r w:rsidRPr="00540DDC">
              <w:rPr>
                <w:sz w:val="18"/>
                <w:szCs w:val="18"/>
              </w:rPr>
              <w:t xml:space="preserve"> discussions with CIM and SEP 2.0</w:t>
            </w:r>
          </w:p>
        </w:tc>
        <w:tc>
          <w:tcPr>
            <w:tcW w:w="1170" w:type="dxa"/>
          </w:tcPr>
          <w:p w:rsidR="0028519B" w:rsidRPr="00540DDC" w:rsidRDefault="0028519B" w:rsidP="006C0D24">
            <w:pPr>
              <w:jc w:val="center"/>
              <w:rPr>
                <w:sz w:val="18"/>
                <w:szCs w:val="18"/>
              </w:rPr>
            </w:pPr>
            <w:r>
              <w:rPr>
                <w:sz w:val="18"/>
                <w:szCs w:val="18"/>
              </w:rPr>
              <w:t>1</w:t>
            </w:r>
            <w:r w:rsidRPr="00076E7B">
              <w:rPr>
                <w:sz w:val="18"/>
                <w:szCs w:val="18"/>
                <w:vertAlign w:val="superscript"/>
              </w:rPr>
              <w:t>st</w:t>
            </w:r>
            <w:r>
              <w:rPr>
                <w:sz w:val="18"/>
                <w:szCs w:val="18"/>
              </w:rPr>
              <w:t xml:space="preserve"> Q, </w:t>
            </w:r>
            <w:r w:rsidRPr="00540DDC">
              <w:rPr>
                <w:sz w:val="18"/>
                <w:szCs w:val="18"/>
              </w:rPr>
              <w:t>201</w:t>
            </w:r>
            <w:r>
              <w:rPr>
                <w:sz w:val="18"/>
                <w:szCs w:val="18"/>
              </w:rPr>
              <w:t>2</w:t>
            </w:r>
          </w:p>
        </w:tc>
        <w:tc>
          <w:tcPr>
            <w:tcW w:w="1620" w:type="dxa"/>
          </w:tcPr>
          <w:p w:rsidR="0028519B" w:rsidRPr="00540DDC" w:rsidRDefault="0028519B"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28519B" w:rsidRPr="00540DDC" w:rsidTr="00710F6F">
        <w:trPr>
          <w:cantSplit/>
          <w:trHeight w:val="372"/>
        </w:trPr>
        <w:tc>
          <w:tcPr>
            <w:tcW w:w="360" w:type="dxa"/>
          </w:tcPr>
          <w:p w:rsidR="0028519B" w:rsidRPr="00540DDC" w:rsidRDefault="0028519B"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6"/>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30"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28519B" w:rsidRPr="00540DDC">
        <w:trPr>
          <w:cantSplit/>
          <w:trHeight w:val="503"/>
        </w:trPr>
        <w:tc>
          <w:tcPr>
            <w:tcW w:w="360" w:type="dxa"/>
          </w:tcPr>
          <w:p w:rsidR="0028519B" w:rsidRPr="00540DDC" w:rsidRDefault="0028519B" w:rsidP="005B63E2">
            <w:pPr>
              <w:pStyle w:val="TableText"/>
              <w:spacing w:before="40" w:after="40"/>
              <w:ind w:left="144"/>
              <w:rPr>
                <w:rFonts w:ascii="Times New Roman" w:hAnsi="Times New Roman"/>
                <w:color w:val="auto"/>
                <w:sz w:val="18"/>
                <w:szCs w:val="18"/>
              </w:rPr>
            </w:pPr>
          </w:p>
        </w:tc>
        <w:tc>
          <w:tcPr>
            <w:tcW w:w="360" w:type="dxa"/>
          </w:tcPr>
          <w:p w:rsidR="0028519B" w:rsidRPr="00540DDC" w:rsidRDefault="0028519B" w:rsidP="005B63E2">
            <w:pPr>
              <w:spacing w:before="40" w:after="40"/>
              <w:ind w:left="144"/>
              <w:rPr>
                <w:sz w:val="18"/>
                <w:szCs w:val="18"/>
              </w:rPr>
            </w:pPr>
            <w:r>
              <w:rPr>
                <w:sz w:val="18"/>
                <w:szCs w:val="18"/>
              </w:rPr>
              <w:t>a</w:t>
            </w:r>
            <w:r w:rsidRPr="00540DDC">
              <w:rPr>
                <w:sz w:val="18"/>
                <w:szCs w:val="18"/>
              </w:rPr>
              <w:t>)</w:t>
            </w:r>
          </w:p>
        </w:tc>
        <w:tc>
          <w:tcPr>
            <w:tcW w:w="6120" w:type="dxa"/>
            <w:gridSpan w:val="3"/>
          </w:tcPr>
          <w:p w:rsidR="0028519B" w:rsidRPr="00540DDC" w:rsidRDefault="0028519B"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7"/>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28519B" w:rsidRPr="00540DDC" w:rsidRDefault="0028519B"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28519B" w:rsidRPr="00540DDC" w:rsidRDefault="0028519B"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bl>
    <w:p w:rsidR="0028519B" w:rsidRPr="00540DDC" w:rsidRDefault="0028519B" w:rsidP="005B63E2">
      <w:pPr>
        <w:spacing w:before="40" w:after="40"/>
        <w:rPr>
          <w:sz w:val="18"/>
          <w:szCs w:val="18"/>
        </w:rPr>
      </w:pPr>
    </w:p>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9000"/>
      </w:tblGrid>
      <w:tr w:rsidR="0028519B" w:rsidRPr="00540DDC" w:rsidTr="004170A0">
        <w:trPr>
          <w:cantSplit/>
          <w:tblHeader/>
        </w:trPr>
        <w:tc>
          <w:tcPr>
            <w:tcW w:w="9630" w:type="dxa"/>
            <w:gridSpan w:val="2"/>
            <w:tcBorders>
              <w:top w:val="single" w:sz="4" w:space="0" w:color="auto"/>
              <w:bottom w:val="single" w:sz="4" w:space="0" w:color="auto"/>
            </w:tcBorders>
          </w:tcPr>
          <w:p w:rsidR="0028519B" w:rsidRDefault="0028519B" w:rsidP="000B105B">
            <w:pPr>
              <w:pStyle w:val="TableText"/>
              <w:spacing w:before="40" w:after="40"/>
              <w:jc w:val="center"/>
              <w:rPr>
                <w:rFonts w:ascii="Times New Roman" w:hAnsi="Times New Roman"/>
                <w:b/>
                <w:sz w:val="18"/>
                <w:szCs w:val="18"/>
              </w:rPr>
            </w:pPr>
            <w:r w:rsidRPr="00540DDC">
              <w:rPr>
                <w:rFonts w:ascii="Times New Roman" w:hAnsi="Times New Roman"/>
                <w:b/>
                <w:sz w:val="18"/>
                <w:szCs w:val="18"/>
              </w:rPr>
              <w:t>NORTH AMERICAN ENERGY STANDARDS BOARD</w:t>
            </w:r>
            <w:r w:rsidRPr="00540DDC">
              <w:rPr>
                <w:rFonts w:ascii="Times New Roman" w:hAnsi="Times New Roman"/>
                <w:b/>
                <w:sz w:val="18"/>
                <w:szCs w:val="18"/>
              </w:rPr>
              <w:br/>
              <w:t>201</w:t>
            </w:r>
            <w:r>
              <w:rPr>
                <w:rFonts w:ascii="Times New Roman" w:hAnsi="Times New Roman"/>
                <w:b/>
                <w:sz w:val="18"/>
                <w:szCs w:val="18"/>
              </w:rPr>
              <w:t>2</w:t>
            </w:r>
            <w:r w:rsidRPr="00540DDC">
              <w:rPr>
                <w:rFonts w:ascii="Times New Roman" w:hAnsi="Times New Roman"/>
                <w:b/>
                <w:sz w:val="18"/>
                <w:szCs w:val="18"/>
              </w:rPr>
              <w:t xml:space="preserve"> ANNUAL PLAN for the WHOLESALE ELECTRIC QUADRANT</w:t>
            </w:r>
            <w:r>
              <w:rPr>
                <w:rFonts w:ascii="Times New Roman" w:hAnsi="Times New Roman"/>
                <w:b/>
                <w:sz w:val="18"/>
                <w:szCs w:val="18"/>
              </w:rPr>
              <w:t xml:space="preserve"> </w:t>
            </w:r>
            <w:r w:rsidRPr="00540DDC">
              <w:rPr>
                <w:rFonts w:ascii="Times New Roman" w:hAnsi="Times New Roman"/>
                <w:b/>
                <w:sz w:val="18"/>
                <w:szCs w:val="18"/>
              </w:rPr>
              <w:br/>
            </w:r>
            <w:r w:rsidR="000B105B">
              <w:rPr>
                <w:rFonts w:ascii="Times New Roman" w:hAnsi="Times New Roman"/>
                <w:b/>
                <w:sz w:val="18"/>
                <w:szCs w:val="18"/>
              </w:rPr>
              <w:t>Approved by the Board of Directors on 12-8</w:t>
            </w:r>
            <w:bookmarkStart w:id="4" w:name="_GoBack"/>
            <w:bookmarkEnd w:id="4"/>
            <w:r w:rsidR="000B105B">
              <w:rPr>
                <w:rFonts w:ascii="Times New Roman" w:hAnsi="Times New Roman"/>
                <w:b/>
                <w:sz w:val="18"/>
                <w:szCs w:val="18"/>
              </w:rPr>
              <w:t>-11</w:t>
            </w:r>
          </w:p>
        </w:tc>
      </w:tr>
      <w:tr w:rsidR="0028519B" w:rsidRPr="00540DDC" w:rsidTr="004170A0">
        <w:trPr>
          <w:cantSplit/>
          <w:tblHeader/>
        </w:trPr>
        <w:tc>
          <w:tcPr>
            <w:tcW w:w="9630" w:type="dxa"/>
            <w:gridSpan w:val="2"/>
            <w:tcBorders>
              <w:top w:val="single" w:sz="4" w:space="0" w:color="auto"/>
              <w:bottom w:val="single" w:sz="4" w:space="0" w:color="auto"/>
            </w:tcBorders>
          </w:tcPr>
          <w:p w:rsidR="0028519B" w:rsidRPr="001D3F81" w:rsidRDefault="0028519B"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28519B" w:rsidRPr="00540DDC" w:rsidTr="004170A0">
        <w:trPr>
          <w:cantSplit/>
        </w:trPr>
        <w:tc>
          <w:tcPr>
            <w:tcW w:w="630" w:type="dxa"/>
            <w:tcBorders>
              <w:top w:val="nil"/>
              <w:bottom w:val="nil"/>
            </w:tcBorders>
          </w:tcPr>
          <w:p w:rsidR="0028519B" w:rsidRPr="00540DDC" w:rsidRDefault="0028519B"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9000" w:type="dxa"/>
            <w:tcBorders>
              <w:top w:val="nil"/>
              <w:bottom w:val="nil"/>
            </w:tcBorders>
          </w:tcPr>
          <w:p w:rsidR="0028519B" w:rsidRPr="001D3F81" w:rsidRDefault="0028519B" w:rsidP="006A2CAE">
            <w:pPr>
              <w:pStyle w:val="Signature"/>
              <w:spacing w:before="40" w:after="40"/>
              <w:ind w:left="144"/>
              <w:rPr>
                <w:sz w:val="18"/>
                <w:szCs w:val="18"/>
              </w:rPr>
            </w:pPr>
            <w:r w:rsidRPr="001D3F81">
              <w:rPr>
                <w:sz w:val="18"/>
                <w:szCs w:val="18"/>
              </w:rPr>
              <w:t>Develop and or modify business practices related to support of NERC effort on the NERC Resources and Transmission Adequacy (</w:t>
            </w:r>
            <w:r>
              <w:rPr>
                <w:sz w:val="18"/>
                <w:szCs w:val="18"/>
              </w:rPr>
              <w:t xml:space="preserve">NERC </w:t>
            </w:r>
            <w:hyperlink r:id="rId31" w:history="1">
              <w:r w:rsidRPr="00E51F84">
                <w:rPr>
                  <w:rStyle w:val="Hyperlink"/>
                  <w:sz w:val="18"/>
                  <w:szCs w:val="18"/>
                </w:rPr>
                <w:t>Project 2009-05 Resource Adequacy Assessments</w:t>
              </w:r>
            </w:hyperlink>
            <w:r w:rsidRPr="001D3F81">
              <w:rPr>
                <w:sz w:val="18"/>
                <w:szCs w:val="18"/>
              </w:rPr>
              <w:t xml:space="preserve">). </w:t>
            </w:r>
            <w:r>
              <w:rPr>
                <w:sz w:val="18"/>
                <w:szCs w:val="18"/>
              </w:rPr>
              <w:t xml:space="preserve"> NERC expects work on this project to start in third quarter 2014.</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32"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8"/>
            </w:r>
            <w:r w:rsidRPr="001D3F81">
              <w:rPr>
                <w:sz w:val="18"/>
                <w:szCs w:val="18"/>
              </w:rPr>
              <w:t>.</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28519B" w:rsidRPr="00540DDC" w:rsidTr="004170A0">
        <w:trPr>
          <w:cantSplit/>
        </w:trPr>
        <w:tc>
          <w:tcPr>
            <w:tcW w:w="630" w:type="dxa"/>
            <w:tcBorders>
              <w:top w:val="nil"/>
              <w:bottom w:val="nil"/>
            </w:tcBorders>
          </w:tcPr>
          <w:p w:rsidR="0028519B" w:rsidRPr="00540DDC" w:rsidDel="00C017E5"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9"/>
            </w:r>
            <w:r w:rsidRPr="001D3F81">
              <w:rPr>
                <w:sz w:val="18"/>
                <w:szCs w:val="18"/>
              </w:rPr>
              <w:t xml:space="preserve"> (Phase 2) in concert with NERC, which may include alternative congestion management procedures</w:t>
            </w:r>
            <w:r w:rsidRPr="001D3F81">
              <w:rPr>
                <w:rStyle w:val="EndnoteReference"/>
                <w:sz w:val="18"/>
                <w:szCs w:val="18"/>
              </w:rPr>
              <w:endnoteReference w:id="3"/>
            </w:r>
            <w:r w:rsidRPr="001D3F81">
              <w:rPr>
                <w:sz w:val="18"/>
                <w:szCs w:val="18"/>
              </w:rPr>
              <w:t>.  Work on this activity is dependent on completing 2010 WEQ Annual Plan 1.a (Parallel Flow Visualization/Mitigation for Reliability Coordinators in the Eastern Interconnection  - Phase 1).</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lastRenderedPageBreak/>
              <w:t>5</w:t>
            </w:r>
          </w:p>
        </w:tc>
        <w:tc>
          <w:tcPr>
            <w:tcW w:w="9000" w:type="dxa"/>
            <w:tcBorders>
              <w:top w:val="nil"/>
              <w:bottom w:val="nil"/>
            </w:tcBorders>
          </w:tcPr>
          <w:p w:rsidR="0028519B" w:rsidRPr="001D3F81" w:rsidRDefault="0028519B" w:rsidP="00DC39EF">
            <w:pPr>
              <w:pStyle w:val="Signature"/>
              <w:spacing w:before="40" w:after="40"/>
              <w:ind w:left="144"/>
              <w:rPr>
                <w:sz w:val="18"/>
                <w:szCs w:val="18"/>
              </w:rPr>
            </w:pPr>
            <w:r w:rsidRPr="001D3F81">
              <w:rPr>
                <w:sz w:val="18"/>
                <w:szCs w:val="18"/>
              </w:rPr>
              <w:t xml:space="preserve">Develop complementary standards that align with NERC </w:t>
            </w:r>
            <w:hyperlink r:id="rId33" w:history="1">
              <w:r w:rsidRPr="00C84B2F">
                <w:rPr>
                  <w:rStyle w:val="Hyperlink"/>
                  <w:sz w:val="18"/>
                  <w:szCs w:val="18"/>
                </w:rPr>
                <w:t>Project 2008-01 Voltage and Reactive Planning and Control</w:t>
              </w:r>
            </w:hyperlink>
            <w:r>
              <w:rPr>
                <w:sz w:val="18"/>
                <w:szCs w:val="18"/>
              </w:rPr>
              <w:t>.</w:t>
            </w:r>
            <w:r w:rsidRPr="001D3F81">
              <w:rPr>
                <w:sz w:val="18"/>
                <w:szCs w:val="18"/>
              </w:rPr>
              <w:t xml:space="preserve"> </w:t>
            </w:r>
            <w:r>
              <w:rPr>
                <w:sz w:val="18"/>
                <w:szCs w:val="18"/>
              </w:rPr>
              <w:t>A</w:t>
            </w:r>
            <w:r w:rsidRPr="001D3F81">
              <w:rPr>
                <w:sz w:val="18"/>
                <w:szCs w:val="18"/>
              </w:rPr>
              <w:t xml:space="preserve"> SAR </w:t>
            </w:r>
            <w:r>
              <w:rPr>
                <w:sz w:val="18"/>
                <w:szCs w:val="18"/>
              </w:rPr>
              <w:t>was finalized in April 2011.  NERC project is expected to begin in first quarter 2013.</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Develop business practice standards for cap and trade programs for greenhouse gas</w:t>
            </w:r>
            <w:r>
              <w:rPr>
                <w:sz w:val="18"/>
                <w:szCs w:val="18"/>
              </w:rPr>
              <w:t>.</w:t>
            </w:r>
            <w:r w:rsidRPr="001D3F81">
              <w:rPr>
                <w:sz w:val="18"/>
                <w:szCs w:val="18"/>
              </w:rPr>
              <w:t xml:space="preserve"> </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9000" w:type="dxa"/>
            <w:tcBorders>
              <w:top w:val="nil"/>
              <w:bottom w:val="nil"/>
            </w:tcBorders>
          </w:tcPr>
          <w:p w:rsidR="0028519B" w:rsidRPr="001D3F81" w:rsidRDefault="0028519B"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9000" w:type="dxa"/>
            <w:tcBorders>
              <w:top w:val="nil"/>
              <w:bottom w:val="nil"/>
            </w:tcBorders>
          </w:tcPr>
          <w:p w:rsidR="0028519B" w:rsidRPr="00540DDC" w:rsidRDefault="0028519B"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28519B" w:rsidRPr="00540DDC" w:rsidTr="004170A0">
        <w:trPr>
          <w:cantSplit/>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9000" w:type="dxa"/>
            <w:tcBorders>
              <w:top w:val="nil"/>
              <w:bottom w:val="nil"/>
            </w:tcBorders>
          </w:tcPr>
          <w:p w:rsidR="0028519B" w:rsidRPr="00540DDC" w:rsidRDefault="0028519B" w:rsidP="005B63E2">
            <w:pPr>
              <w:spacing w:before="40" w:after="40"/>
              <w:ind w:left="158"/>
              <w:rPr>
                <w:sz w:val="18"/>
                <w:szCs w:val="18"/>
              </w:rPr>
            </w:pPr>
            <w:r w:rsidRPr="00540DDC">
              <w:rPr>
                <w:sz w:val="18"/>
                <w:szCs w:val="18"/>
              </w:rPr>
              <w:t>Develop, modify or delete business practices to support Time Error</w:t>
            </w:r>
            <w:r>
              <w:rPr>
                <w:sz w:val="18"/>
                <w:szCs w:val="18"/>
              </w:rPr>
              <w:t xml:space="preserve">, </w:t>
            </w:r>
            <w:r w:rsidRPr="00453C08">
              <w:rPr>
                <w:sz w:val="18"/>
                <w:szCs w:val="18"/>
              </w:rPr>
              <w:t>Automatic Generation Control</w:t>
            </w:r>
            <w:r>
              <w:rPr>
                <w:sz w:val="18"/>
                <w:szCs w:val="18"/>
              </w:rPr>
              <w:t xml:space="preserve"> (AGC),</w:t>
            </w:r>
            <w:r w:rsidRPr="00540DDC">
              <w:rPr>
                <w:sz w:val="18"/>
                <w:szCs w:val="18"/>
              </w:rPr>
              <w:t xml:space="preserve"> and Inadvertent </w:t>
            </w:r>
            <w:r>
              <w:rPr>
                <w:sz w:val="18"/>
                <w:szCs w:val="18"/>
              </w:rPr>
              <w:t xml:space="preserve">Accounting </w:t>
            </w:r>
            <w:r w:rsidRPr="00540DDC">
              <w:rPr>
                <w:sz w:val="18"/>
                <w:szCs w:val="18"/>
              </w:rPr>
              <w:t>(BAL-004</w:t>
            </w:r>
            <w:r>
              <w:rPr>
                <w:sz w:val="18"/>
                <w:szCs w:val="18"/>
              </w:rPr>
              <w:t>, BAL-005,</w:t>
            </w:r>
            <w:r w:rsidRPr="00540DDC">
              <w:rPr>
                <w:sz w:val="18"/>
                <w:szCs w:val="18"/>
              </w:rPr>
              <w:t xml:space="preserve"> and BAL-006) resulting from the NERC field test under NERC project (NERC </w:t>
            </w:r>
            <w:hyperlink r:id="rId34" w:history="1">
              <w:r>
                <w:rPr>
                  <w:rStyle w:val="Hyperlink"/>
                  <w:sz w:val="18"/>
                  <w:szCs w:val="18"/>
                </w:rPr>
                <w:t>Project 2010-14.2 Phase 2 of Balancing Authority Reliability-based Controls: Time Error, AGC, and Inadvertent</w:t>
              </w:r>
            </w:hyperlink>
            <w:r w:rsidRPr="00540DDC">
              <w:rPr>
                <w:sz w:val="18"/>
                <w:szCs w:val="18"/>
              </w:rPr>
              <w:t>).</w:t>
            </w:r>
            <w:r>
              <w:rPr>
                <w:sz w:val="18"/>
                <w:szCs w:val="18"/>
              </w:rPr>
              <w:t xml:space="preserve"> NERC expects this project to start in second quarter 2013.  The NERC project may impact WEQ-006 Manual Time Error Correction and WEQ-007 </w:t>
            </w:r>
            <w:r w:rsidRPr="00B4404B">
              <w:rPr>
                <w:sz w:val="18"/>
                <w:szCs w:val="18"/>
              </w:rPr>
              <w:t>Inadvertent Interchange Payback</w:t>
            </w:r>
            <w:r>
              <w:rPr>
                <w:sz w:val="18"/>
                <w:szCs w:val="18"/>
              </w:rPr>
              <w:t xml:space="preserve">. </w:t>
            </w:r>
          </w:p>
        </w:tc>
      </w:tr>
      <w:tr w:rsidR="0028519B" w:rsidRPr="00540DDC" w:rsidTr="004170A0">
        <w:trPr>
          <w:cantSplit/>
          <w:trHeight w:val="498"/>
        </w:trPr>
        <w:tc>
          <w:tcPr>
            <w:tcW w:w="630" w:type="dxa"/>
            <w:tcBorders>
              <w:top w:val="nil"/>
              <w:bottom w:val="nil"/>
            </w:tcBorders>
          </w:tcPr>
          <w:p w:rsidR="0028519B" w:rsidRPr="00540DDC"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12</w:t>
            </w:r>
          </w:p>
        </w:tc>
        <w:tc>
          <w:tcPr>
            <w:tcW w:w="9000" w:type="dxa"/>
            <w:tcBorders>
              <w:top w:val="nil"/>
              <w:bottom w:val="nil"/>
            </w:tcBorders>
          </w:tcPr>
          <w:p w:rsidR="0028519B" w:rsidRPr="00540DDC" w:rsidRDefault="0028519B" w:rsidP="005B63E2">
            <w:pPr>
              <w:spacing w:before="40" w:after="40"/>
              <w:ind w:left="158"/>
              <w:rPr>
                <w:sz w:val="18"/>
                <w:szCs w:val="18"/>
              </w:rPr>
            </w:pPr>
            <w:r>
              <w:rPr>
                <w:sz w:val="18"/>
                <w:szCs w:val="18"/>
              </w:rPr>
              <w:t xml:space="preserve">Develop complementary standards that align with NERC Project 2010-4 Demand Data. The NERC project may impact WEQ-015 </w:t>
            </w:r>
            <w:r w:rsidRPr="00C4003C">
              <w:rPr>
                <w:sz w:val="18"/>
                <w:szCs w:val="18"/>
              </w:rPr>
              <w:t>Business Practices for Measurement and Verification of Wholesale Electricity Demand Response</w:t>
            </w:r>
            <w:r>
              <w:rPr>
                <w:sz w:val="18"/>
                <w:szCs w:val="18"/>
              </w:rPr>
              <w:t>.</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13</w:t>
            </w:r>
          </w:p>
        </w:tc>
        <w:tc>
          <w:tcPr>
            <w:tcW w:w="9000" w:type="dxa"/>
            <w:tcBorders>
              <w:top w:val="nil"/>
              <w:bottom w:val="nil"/>
            </w:tcBorders>
          </w:tcPr>
          <w:p w:rsidR="0028519B" w:rsidRPr="007B3FF9" w:rsidRDefault="0028519B" w:rsidP="00453C08">
            <w:pPr>
              <w:spacing w:before="40" w:after="40"/>
              <w:ind w:left="158"/>
              <w:rPr>
                <w:sz w:val="18"/>
                <w:szCs w:val="18"/>
              </w:rPr>
            </w:pPr>
            <w:r w:rsidRPr="00BF78AB">
              <w:rPr>
                <w:sz w:val="18"/>
                <w:szCs w:val="18"/>
              </w:rPr>
              <w:t xml:space="preserve">Coordinate with NERC on the functional model glossary revisions NERC </w:t>
            </w:r>
            <w:hyperlink r:id="rId35" w:history="1">
              <w:r w:rsidRPr="00BF78AB">
                <w:rPr>
                  <w:rStyle w:val="Hyperlink"/>
                  <w:sz w:val="18"/>
                  <w:szCs w:val="18"/>
                </w:rPr>
                <w:t>Project 2010-08 Functional Glossary Model Revisions</w:t>
              </w:r>
            </w:hyperlink>
            <w:r w:rsidRPr="00BF78AB">
              <w:rPr>
                <w:sz w:val="18"/>
                <w:szCs w:val="18"/>
              </w:rPr>
              <w:t xml:space="preserve">.  NERC expects this project to start in fourth quarter 2014. The NERC project may impact WEQ-000 </w:t>
            </w:r>
            <w:r w:rsidRPr="007B3FF9">
              <w:rPr>
                <w:sz w:val="18"/>
                <w:szCs w:val="18"/>
              </w:rPr>
              <w:t>Abbreviations, Acronyms, and Definition of Terms.</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14</w:t>
            </w:r>
          </w:p>
        </w:tc>
        <w:tc>
          <w:tcPr>
            <w:tcW w:w="9000" w:type="dxa"/>
            <w:tcBorders>
              <w:top w:val="nil"/>
              <w:bottom w:val="nil"/>
            </w:tcBorders>
          </w:tcPr>
          <w:p w:rsidR="0028519B" w:rsidRPr="007B3FF9" w:rsidRDefault="0028519B" w:rsidP="00B4404B">
            <w:pPr>
              <w:spacing w:before="40" w:after="40"/>
              <w:ind w:left="158"/>
              <w:rPr>
                <w:sz w:val="18"/>
                <w:szCs w:val="18"/>
              </w:rPr>
            </w:pPr>
            <w:r w:rsidRPr="00BF78AB">
              <w:rPr>
                <w:sz w:val="18"/>
                <w:szCs w:val="18"/>
              </w:rPr>
              <w:t>Coordinate with NERC on NERC Project 2012-05 ATC Revisions - Order 729.  NERC expects this project to start in third quarter 2014.</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15</w:t>
            </w:r>
          </w:p>
        </w:tc>
        <w:tc>
          <w:tcPr>
            <w:tcW w:w="9000" w:type="dxa"/>
            <w:tcBorders>
              <w:top w:val="nil"/>
              <w:bottom w:val="nil"/>
            </w:tcBorders>
          </w:tcPr>
          <w:p w:rsidR="0028519B" w:rsidRPr="007B3FF9" w:rsidRDefault="0028519B" w:rsidP="0072076E">
            <w:pPr>
              <w:spacing w:before="40" w:after="40"/>
              <w:ind w:left="158"/>
              <w:rPr>
                <w:sz w:val="18"/>
                <w:szCs w:val="18"/>
              </w:rPr>
            </w:pPr>
            <w:r w:rsidRPr="00BF78AB">
              <w:rPr>
                <w:sz w:val="18"/>
                <w:szCs w:val="18"/>
              </w:rPr>
              <w:t>Coordinate with NERC on NERC Project 2012-08 Glossary Updates.  NERC has not established a start date for this project</w:t>
            </w:r>
            <w:r w:rsidRPr="007B3FF9">
              <w:rPr>
                <w:sz w:val="18"/>
                <w:szCs w:val="18"/>
              </w:rPr>
              <w:t>. The NERC project may impact WEQ-000 Abbreviations, Acronyms, and Definition of Terms</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16</w:t>
            </w:r>
          </w:p>
        </w:tc>
        <w:tc>
          <w:tcPr>
            <w:tcW w:w="9000" w:type="dxa"/>
            <w:tcBorders>
              <w:top w:val="nil"/>
              <w:bottom w:val="nil"/>
            </w:tcBorders>
          </w:tcPr>
          <w:p w:rsidR="0028519B" w:rsidRPr="007B3FF9" w:rsidRDefault="0028519B" w:rsidP="0072076E">
            <w:pPr>
              <w:spacing w:before="40" w:after="40"/>
              <w:ind w:left="158"/>
              <w:rPr>
                <w:sz w:val="18"/>
                <w:szCs w:val="18"/>
              </w:rPr>
            </w:pPr>
            <w:r w:rsidRPr="00BF78AB">
              <w:rPr>
                <w:sz w:val="18"/>
                <w:szCs w:val="18"/>
              </w:rPr>
              <w:t>Coordinate with NERC on NERC Project 2012-09 IRO Review.  NERC has not established a start date for this project.  The NERC project may impact WEQ-008 Transmission Loading Relief</w:t>
            </w:r>
            <w:r w:rsidRPr="007B3FF9">
              <w:rPr>
                <w:sz w:val="18"/>
                <w:szCs w:val="18"/>
              </w:rPr>
              <w:t xml:space="preserve"> – Eastern Interconnection Standards.</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17</w:t>
            </w:r>
          </w:p>
        </w:tc>
        <w:tc>
          <w:tcPr>
            <w:tcW w:w="9000" w:type="dxa"/>
            <w:tcBorders>
              <w:top w:val="nil"/>
              <w:bottom w:val="nil"/>
            </w:tcBorders>
          </w:tcPr>
          <w:p w:rsidR="0028519B" w:rsidRPr="007B3FF9" w:rsidRDefault="0028519B" w:rsidP="00C4003C">
            <w:pPr>
              <w:spacing w:before="40" w:after="40"/>
              <w:ind w:left="158"/>
              <w:rPr>
                <w:sz w:val="18"/>
                <w:szCs w:val="18"/>
              </w:rPr>
            </w:pPr>
            <w:r w:rsidRPr="00BF78AB">
              <w:rPr>
                <w:sz w:val="18"/>
                <w:szCs w:val="18"/>
              </w:rPr>
              <w:t xml:space="preserve">Coordinate with NERC on NERC Project 2012-15 Flow Limited Paths.  NERC has not established a start date for this project.  </w:t>
            </w:r>
            <w:r w:rsidRPr="007B3FF9">
              <w:rPr>
                <w:sz w:val="18"/>
                <w:szCs w:val="18"/>
              </w:rPr>
              <w:t xml:space="preserve">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18</w:t>
            </w:r>
          </w:p>
        </w:tc>
        <w:tc>
          <w:tcPr>
            <w:tcW w:w="9000" w:type="dxa"/>
            <w:tcBorders>
              <w:top w:val="nil"/>
              <w:bottom w:val="nil"/>
            </w:tcBorders>
          </w:tcPr>
          <w:p w:rsidR="0028519B" w:rsidRPr="00BF78AB" w:rsidRDefault="0028519B" w:rsidP="00D62785">
            <w:pPr>
              <w:ind w:left="163"/>
              <w:rPr>
                <w:sz w:val="18"/>
                <w:szCs w:val="18"/>
              </w:rPr>
            </w:pPr>
            <w:r w:rsidRPr="00BF78AB">
              <w:rPr>
                <w:sz w:val="18"/>
                <w:szCs w:val="18"/>
              </w:rPr>
              <w:t xml:space="preserve">Review and develop standards as needed and requested based on the National Petroleum Council (NPC) findings as communicated by the </w:t>
            </w:r>
            <w:r w:rsidRPr="007B3FF9">
              <w:rPr>
                <w:sz w:val="18"/>
                <w:szCs w:val="18"/>
              </w:rPr>
              <w:t>NAESB Board of Directors, government agencies or reliability organizations, as applicable. (9-15-11 NPC Report:</w:t>
            </w:r>
            <w:r w:rsidRPr="00BF78AB">
              <w:rPr>
                <w:sz w:val="18"/>
                <w:szCs w:val="18"/>
              </w:rPr>
              <w:t xml:space="preserve"> </w:t>
            </w:r>
            <w:hyperlink r:id="rId36" w:tgtFrame="_new" w:history="1">
              <w:r w:rsidRPr="00BF78AB">
                <w:rPr>
                  <w:rStyle w:val="Hyperlink"/>
                  <w:sz w:val="18"/>
                  <w:szCs w:val="18"/>
                </w:rPr>
                <w:t>Transmittal Letter, Preface, and Executive Summary</w:t>
              </w:r>
            </w:hyperlink>
            <w:r w:rsidRPr="00BF78AB">
              <w:rPr>
                <w:sz w:val="18"/>
                <w:szCs w:val="18"/>
              </w:rPr>
              <w:t>, Ch 1:</w:t>
            </w:r>
            <w:hyperlink r:id="rId37" w:tgtFrame="_new" w:history="1">
              <w:r w:rsidRPr="00BF78AB">
                <w:rPr>
                  <w:rStyle w:val="Hyperlink"/>
                  <w:sz w:val="18"/>
                  <w:szCs w:val="18"/>
                </w:rPr>
                <w:t>Resource and Supply</w:t>
              </w:r>
            </w:hyperlink>
            <w:r w:rsidRPr="00BF78AB">
              <w:rPr>
                <w:sz w:val="18"/>
                <w:szCs w:val="18"/>
              </w:rPr>
              <w:t xml:space="preserve">, Ch 2: </w:t>
            </w:r>
            <w:hyperlink r:id="rId38" w:tgtFrame="_new" w:history="1">
              <w:r w:rsidRPr="00BF78AB">
                <w:rPr>
                  <w:rStyle w:val="Hyperlink"/>
                  <w:sz w:val="18"/>
                  <w:szCs w:val="18"/>
                </w:rPr>
                <w:t>Operations and Environment</w:t>
              </w:r>
            </w:hyperlink>
            <w:r w:rsidRPr="00BF78AB">
              <w:rPr>
                <w:sz w:val="18"/>
                <w:szCs w:val="18"/>
              </w:rPr>
              <w:t xml:space="preserve">, Ch 3: </w:t>
            </w:r>
            <w:hyperlink r:id="rId39" w:tgtFrame="_new" w:history="1">
              <w:r w:rsidRPr="00BF78AB">
                <w:rPr>
                  <w:rStyle w:val="Hyperlink"/>
                  <w:sz w:val="18"/>
                  <w:szCs w:val="18"/>
                </w:rPr>
                <w:t>Demand</w:t>
              </w:r>
            </w:hyperlink>
            <w:r w:rsidRPr="00BF78AB">
              <w:rPr>
                <w:sz w:val="18"/>
                <w:szCs w:val="18"/>
              </w:rPr>
              <w:t xml:space="preserve">, Ch 4: </w:t>
            </w:r>
            <w:hyperlink r:id="rId40" w:tgtFrame="_new" w:history="1">
              <w:r w:rsidRPr="00BF78AB">
                <w:rPr>
                  <w:rStyle w:val="Hyperlink"/>
                  <w:sz w:val="18"/>
                  <w:szCs w:val="18"/>
                </w:rPr>
                <w:t>Carbon and Other End-Use Emissions</w:t>
              </w:r>
            </w:hyperlink>
            <w:r w:rsidRPr="00BF78AB">
              <w:rPr>
                <w:sz w:val="18"/>
                <w:szCs w:val="18"/>
              </w:rPr>
              <w:t xml:space="preserve">, Ch 5: </w:t>
            </w:r>
            <w:hyperlink r:id="rId41" w:tgtFrame="_new" w:history="1">
              <w:r w:rsidRPr="00BF78AB">
                <w:rPr>
                  <w:rStyle w:val="Hyperlink"/>
                  <w:sz w:val="18"/>
                  <w:szCs w:val="18"/>
                </w:rPr>
                <w:t>Macroeconomics</w:t>
              </w:r>
            </w:hyperlink>
            <w:r w:rsidRPr="00BF78AB">
              <w:rPr>
                <w:sz w:val="18"/>
                <w:szCs w:val="18"/>
              </w:rPr>
              <w:t xml:space="preserve">, Ap A: </w:t>
            </w:r>
            <w:hyperlink r:id="rId42" w:tgtFrame="_new" w:history="1">
              <w:r w:rsidRPr="00BF78AB">
                <w:rPr>
                  <w:rStyle w:val="Hyperlink"/>
                  <w:sz w:val="18"/>
                  <w:szCs w:val="18"/>
                </w:rPr>
                <w:t>Request Letters, Description of the NPC, and NPC membership roster</w:t>
              </w:r>
            </w:hyperlink>
            <w:r w:rsidRPr="00BF78AB">
              <w:rPr>
                <w:sz w:val="18"/>
                <w:szCs w:val="18"/>
              </w:rPr>
              <w:t xml:space="preserve">, Ap B: </w:t>
            </w:r>
            <w:hyperlink r:id="rId43" w:tgtFrame="_new" w:history="1">
              <w:r w:rsidRPr="00BF78AB">
                <w:rPr>
                  <w:rStyle w:val="Hyperlink"/>
                  <w:sz w:val="18"/>
                  <w:szCs w:val="18"/>
                </w:rPr>
                <w:t>Study Group Rosters</w:t>
              </w:r>
            </w:hyperlink>
            <w:r w:rsidRPr="00BF78AB">
              <w:rPr>
                <w:sz w:val="18"/>
                <w:szCs w:val="18"/>
              </w:rPr>
              <w:t xml:space="preserve"> , Ap C: </w:t>
            </w:r>
            <w:hyperlink r:id="rId44" w:tgtFrame="_new" w:history="1">
              <w:r w:rsidRPr="00BF78AB">
                <w:rPr>
                  <w:rStyle w:val="Hyperlink"/>
                  <w:sz w:val="18"/>
                  <w:szCs w:val="18"/>
                </w:rPr>
                <w:t>Additional Materials Available Electronically</w:t>
              </w:r>
            </w:hyperlink>
            <w:r w:rsidRPr="00BF78AB">
              <w:rPr>
                <w:sz w:val="18"/>
                <w:szCs w:val="18"/>
                <w:u w:val="single"/>
              </w:rPr>
              <w:t>)</w:t>
            </w:r>
          </w:p>
        </w:tc>
      </w:tr>
      <w:tr w:rsidR="0028519B" w:rsidRPr="00540DDC" w:rsidTr="004170A0">
        <w:trPr>
          <w:cantSplit/>
          <w:trHeight w:val="345"/>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19</w:t>
            </w:r>
          </w:p>
        </w:tc>
        <w:tc>
          <w:tcPr>
            <w:tcW w:w="9000" w:type="dxa"/>
            <w:tcBorders>
              <w:top w:val="nil"/>
              <w:bottom w:val="nil"/>
            </w:tcBorders>
          </w:tcPr>
          <w:p w:rsidR="0028519B" w:rsidRPr="00BF78AB" w:rsidRDefault="0028519B" w:rsidP="00C4003C">
            <w:pPr>
              <w:spacing w:before="40" w:after="40"/>
              <w:ind w:left="158"/>
              <w:rPr>
                <w:sz w:val="18"/>
                <w:szCs w:val="18"/>
              </w:rPr>
            </w:pPr>
            <w:r w:rsidRPr="00BF78AB">
              <w:rPr>
                <w:sz w:val="18"/>
                <w:szCs w:val="18"/>
              </w:rPr>
              <w:t>Develop standards as needed based on FERC Order No. 1000. (</w:t>
            </w:r>
            <w:hyperlink r:id="rId45" w:history="1">
              <w:r w:rsidRPr="00BF78AB">
                <w:rPr>
                  <w:rStyle w:val="Hyperlink"/>
                  <w:sz w:val="18"/>
                  <w:szCs w:val="18"/>
                </w:rPr>
                <w:t>NAESB Analysis of FERC Order No. 1000</w:t>
              </w:r>
            </w:hyperlink>
            <w:r w:rsidRPr="00BF78AB">
              <w:rPr>
                <w:sz w:val="18"/>
                <w:szCs w:val="18"/>
              </w:rPr>
              <w:t>)</w:t>
            </w:r>
          </w:p>
        </w:tc>
      </w:tr>
      <w:tr w:rsidR="0028519B" w:rsidRPr="00540DDC" w:rsidTr="004170A0">
        <w:trPr>
          <w:cantSplit/>
          <w:trHeight w:val="498"/>
        </w:trPr>
        <w:tc>
          <w:tcPr>
            <w:tcW w:w="630" w:type="dxa"/>
            <w:tcBorders>
              <w:top w:val="nil"/>
              <w:bottom w:val="nil"/>
            </w:tcBorders>
          </w:tcPr>
          <w:p w:rsidR="0028519B" w:rsidRDefault="0028519B" w:rsidP="005B63E2">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lastRenderedPageBreak/>
              <w:t>20</w:t>
            </w:r>
          </w:p>
        </w:tc>
        <w:tc>
          <w:tcPr>
            <w:tcW w:w="9000" w:type="dxa"/>
            <w:tcBorders>
              <w:top w:val="nil"/>
              <w:bottom w:val="nil"/>
            </w:tcBorders>
          </w:tcPr>
          <w:p w:rsidR="0028519B" w:rsidRPr="00BF78AB" w:rsidRDefault="0028519B" w:rsidP="00C4003C">
            <w:pPr>
              <w:spacing w:before="40" w:after="40"/>
              <w:ind w:left="158"/>
              <w:rPr>
                <w:sz w:val="18"/>
                <w:szCs w:val="18"/>
              </w:rPr>
            </w:pPr>
            <w:r w:rsidRPr="00BF78AB">
              <w:rPr>
                <w:sz w:val="18"/>
                <w:szCs w:val="18"/>
              </w:rPr>
              <w:t>Develop standards as needed in support of Variable Energy Resources (VERs) final order (RM10-11-000).  (</w:t>
            </w:r>
            <w:hyperlink r:id="rId46" w:history="1">
              <w:r w:rsidRPr="00BF78AB">
                <w:rPr>
                  <w:rStyle w:val="Hyperlink"/>
                  <w:sz w:val="18"/>
                  <w:szCs w:val="18"/>
                </w:rPr>
                <w:t>NAESB Comments 3-2-11</w:t>
              </w:r>
            </w:hyperlink>
            <w:r w:rsidRPr="00BF78AB">
              <w:rPr>
                <w:sz w:val="18"/>
                <w:szCs w:val="18"/>
              </w:rPr>
              <w:t xml:space="preserve">, </w:t>
            </w:r>
            <w:hyperlink r:id="rId47" w:history="1">
              <w:r w:rsidRPr="00BF78AB">
                <w:rPr>
                  <w:rStyle w:val="Hyperlink"/>
                  <w:sz w:val="18"/>
                  <w:szCs w:val="18"/>
                </w:rPr>
                <w:t>FERC NOPR RM10-11-000</w:t>
              </w:r>
            </w:hyperlink>
            <w:r w:rsidRPr="00BF78AB">
              <w:rPr>
                <w:sz w:val="18"/>
                <w:szCs w:val="18"/>
              </w:rPr>
              <w:t>)</w:t>
            </w:r>
          </w:p>
        </w:tc>
      </w:tr>
    </w:tbl>
    <w:p w:rsidR="0028519B" w:rsidRPr="00540DDC" w:rsidRDefault="0028519B" w:rsidP="00A23BDE">
      <w:pPr>
        <w:pStyle w:val="BodyText"/>
        <w:jc w:val="center"/>
        <w:rPr>
          <w:rFonts w:ascii="Bookman Old Style" w:hAnsi="Bookman Old Style"/>
        </w:rPr>
      </w:pPr>
    </w:p>
    <w:p w:rsidR="0028519B" w:rsidRPr="00540DDC" w:rsidRDefault="0028519B"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28519B" w:rsidRPr="00540DDC" w:rsidRDefault="000B105B" w:rsidP="00A23BDE">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28519B" w:rsidRPr="00401297" w:rsidRDefault="0028519B"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28519B" w:rsidRDefault="0028519B" w:rsidP="00C7062B">
                              <w:pPr>
                                <w:autoSpaceDE w:val="0"/>
                                <w:autoSpaceDN w:val="0"/>
                                <w:adjustRightInd w:val="0"/>
                                <w:jc w:val="center"/>
                                <w:rPr>
                                  <w:color w:val="000000"/>
                                  <w:sz w:val="8"/>
                                  <w:szCs w:val="8"/>
                                </w:rPr>
                              </w:pP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28519B" w:rsidRDefault="0028519B" w:rsidP="00C7062B">
                              <w:pPr>
                                <w:autoSpaceDE w:val="0"/>
                                <w:autoSpaceDN w:val="0"/>
                                <w:adjustRightInd w:val="0"/>
                                <w:jc w:val="center"/>
                                <w:rPr>
                                  <w:color w:val="000000"/>
                                  <w:sz w:val="8"/>
                                  <w:szCs w:val="8"/>
                                </w:rPr>
                              </w:pP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28519B" w:rsidRPr="007A50B3" w:rsidRDefault="0028519B"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28519B" w:rsidRDefault="0028519B"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28519B" w:rsidRPr="00A0124C" w:rsidRDefault="0028519B"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3129900" cy="247600"/>
                          </a:xfrm>
                          <a:prstGeom prst="rect">
                            <a:avLst/>
                          </a:prstGeom>
                          <a:solidFill>
                            <a:srgbClr val="B2DAB0"/>
                          </a:solidFill>
                          <a:ln w="15875">
                            <a:solidFill>
                              <a:srgbClr val="000000"/>
                            </a:solidFill>
                            <a:miter lim="800000"/>
                            <a:headEnd/>
                            <a:tailEnd/>
                          </a:ln>
                        </wps:spPr>
                        <wps:txbx>
                          <w:txbxContent>
                            <w:p w:rsidR="0028519B" w:rsidRDefault="0028519B"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28519B" w:rsidRDefault="0028519B"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28519B" w:rsidRDefault="0028519B" w:rsidP="00C7062B">
                              <w:pPr>
                                <w:autoSpaceDE w:val="0"/>
                                <w:autoSpaceDN w:val="0"/>
                                <w:adjustRightInd w:val="0"/>
                                <w:jc w:val="center"/>
                                <w:rPr>
                                  <w:color w:val="000000"/>
                                  <w:sz w:val="8"/>
                                  <w:szCs w:val="8"/>
                                </w:rPr>
                              </w:pP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PKI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3129900" cy="321900"/>
                          </a:xfrm>
                          <a:prstGeom prst="roundRect">
                            <a:avLst>
                              <a:gd name="adj" fmla="val 16667"/>
                            </a:avLst>
                          </a:prstGeom>
                          <a:solidFill>
                            <a:srgbClr val="CCECFF"/>
                          </a:solidFill>
                          <a:ln w="15875">
                            <a:solidFill>
                              <a:srgbClr val="000000"/>
                            </a:solidFill>
                            <a:round/>
                            <a:headEnd/>
                            <a:tailEnd/>
                          </a:ln>
                        </wps:spPr>
                        <wps:txbx>
                          <w:txbxContent>
                            <w:p w:rsidR="0028519B" w:rsidRDefault="0028519B" w:rsidP="00C7062B">
                              <w:pPr>
                                <w:autoSpaceDE w:val="0"/>
                                <w:autoSpaceDN w:val="0"/>
                                <w:adjustRightInd w:val="0"/>
                                <w:jc w:val="center"/>
                                <w:rPr>
                                  <w:color w:val="000000"/>
                                  <w:sz w:val="8"/>
                                  <w:szCs w:val="8"/>
                                </w:rPr>
                              </w:pP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28519B" w:rsidRDefault="0028519B" w:rsidP="00C7062B">
                              <w:pPr>
                                <w:autoSpaceDE w:val="0"/>
                                <w:autoSpaceDN w:val="0"/>
                                <w:adjustRightInd w:val="0"/>
                                <w:jc w:val="center"/>
                                <w:rPr>
                                  <w:color w:val="000000"/>
                                  <w:sz w:val="8"/>
                                  <w:szCs w:val="8"/>
                                </w:rPr>
                              </w:pP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28519B" w:rsidRDefault="0028519B" w:rsidP="00C7062B">
                              <w:pPr>
                                <w:autoSpaceDE w:val="0"/>
                                <w:autoSpaceDN w:val="0"/>
                                <w:adjustRightInd w:val="0"/>
                                <w:jc w:val="center"/>
                                <w:rPr>
                                  <w:color w:val="000000"/>
                                  <w:sz w:val="8"/>
                                  <w:szCs w:val="8"/>
                                </w:rPr>
                              </w:pPr>
                            </w:p>
                            <w:p w:rsidR="0028519B" w:rsidRPr="00DC57C9" w:rsidRDefault="0028519B"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28519B" w:rsidRPr="00C7062B" w:rsidRDefault="0028519B"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3929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28519B" w:rsidRPr="00401297" w:rsidRDefault="0028519B"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28519B" w:rsidRDefault="0028519B" w:rsidP="00C7062B">
                        <w:pPr>
                          <w:autoSpaceDE w:val="0"/>
                          <w:autoSpaceDN w:val="0"/>
                          <w:adjustRightInd w:val="0"/>
                          <w:jc w:val="center"/>
                          <w:rPr>
                            <w:color w:val="000000"/>
                            <w:sz w:val="8"/>
                            <w:szCs w:val="8"/>
                          </w:rPr>
                        </w:pP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28519B" w:rsidRDefault="0028519B" w:rsidP="00C7062B">
                        <w:pPr>
                          <w:autoSpaceDE w:val="0"/>
                          <w:autoSpaceDN w:val="0"/>
                          <w:adjustRightInd w:val="0"/>
                          <w:jc w:val="center"/>
                          <w:rPr>
                            <w:color w:val="000000"/>
                            <w:sz w:val="8"/>
                            <w:szCs w:val="8"/>
                          </w:rPr>
                        </w:pP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28519B" w:rsidRPr="007A50B3" w:rsidRDefault="0028519B"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28519B" w:rsidRDefault="0028519B"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28519B" w:rsidRPr="00A0124C" w:rsidRDefault="0028519B"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28519B" w:rsidRDefault="0028519B"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28519B" w:rsidRDefault="0028519B"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28519B" w:rsidRDefault="0028519B" w:rsidP="00C7062B">
                        <w:pPr>
                          <w:autoSpaceDE w:val="0"/>
                          <w:autoSpaceDN w:val="0"/>
                          <w:adjustRightInd w:val="0"/>
                          <w:jc w:val="center"/>
                          <w:rPr>
                            <w:color w:val="000000"/>
                            <w:sz w:val="8"/>
                            <w:szCs w:val="8"/>
                          </w:rPr>
                        </w:pP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PKI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28519B" w:rsidRDefault="0028519B" w:rsidP="00C7062B">
                        <w:pPr>
                          <w:autoSpaceDE w:val="0"/>
                          <w:autoSpaceDN w:val="0"/>
                          <w:adjustRightInd w:val="0"/>
                          <w:jc w:val="center"/>
                          <w:rPr>
                            <w:color w:val="000000"/>
                            <w:sz w:val="8"/>
                            <w:szCs w:val="8"/>
                          </w:rPr>
                        </w:pP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28519B" w:rsidRDefault="0028519B" w:rsidP="00C7062B">
                        <w:pPr>
                          <w:autoSpaceDE w:val="0"/>
                          <w:autoSpaceDN w:val="0"/>
                          <w:adjustRightInd w:val="0"/>
                          <w:jc w:val="center"/>
                          <w:rPr>
                            <w:color w:val="000000"/>
                            <w:sz w:val="8"/>
                            <w:szCs w:val="8"/>
                          </w:rPr>
                        </w:pPr>
                      </w:p>
                      <w:p w:rsidR="0028519B" w:rsidRDefault="0028519B"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28519B" w:rsidRDefault="0028519B" w:rsidP="00C7062B">
                        <w:pPr>
                          <w:autoSpaceDE w:val="0"/>
                          <w:autoSpaceDN w:val="0"/>
                          <w:adjustRightInd w:val="0"/>
                          <w:jc w:val="center"/>
                          <w:rPr>
                            <w:color w:val="000000"/>
                            <w:sz w:val="8"/>
                            <w:szCs w:val="8"/>
                          </w:rPr>
                        </w:pPr>
                      </w:p>
                      <w:p w:rsidR="0028519B" w:rsidRPr="00DC57C9" w:rsidRDefault="0028519B"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28519B" w:rsidRPr="00C7062B" w:rsidRDefault="0028519B"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w10:anchorlock/>
              </v:group>
            </w:pict>
          </mc:Fallback>
        </mc:AlternateContent>
      </w:r>
    </w:p>
    <w:p w:rsidR="0028519B" w:rsidRPr="00540DDC" w:rsidRDefault="0028519B" w:rsidP="000A1E25">
      <w:pPr>
        <w:pStyle w:val="BodyText"/>
        <w:jc w:val="both"/>
        <w:rPr>
          <w:b/>
          <w:sz w:val="18"/>
          <w:szCs w:val="18"/>
        </w:rPr>
      </w:pPr>
    </w:p>
    <w:p w:rsidR="0028519B" w:rsidRPr="00540DDC" w:rsidRDefault="0028519B" w:rsidP="000A1E25">
      <w:pPr>
        <w:pStyle w:val="BodyText"/>
        <w:jc w:val="both"/>
        <w:rPr>
          <w:sz w:val="18"/>
          <w:szCs w:val="18"/>
        </w:rPr>
      </w:pPr>
      <w:r w:rsidRPr="00540DDC">
        <w:rPr>
          <w:b/>
          <w:sz w:val="18"/>
          <w:szCs w:val="18"/>
        </w:rPr>
        <w:t xml:space="preserve">NAESB WEQ EC and </w:t>
      </w:r>
      <w:r>
        <w:rPr>
          <w:b/>
          <w:sz w:val="18"/>
          <w:szCs w:val="18"/>
        </w:rPr>
        <w:t xml:space="preserve">Active </w:t>
      </w:r>
      <w:r w:rsidRPr="00540DDC">
        <w:rPr>
          <w:b/>
          <w:sz w:val="18"/>
          <w:szCs w:val="18"/>
        </w:rPr>
        <w:t>Subcommittee Leadership</w:t>
      </w:r>
      <w:r w:rsidRPr="00540DDC">
        <w:rPr>
          <w:sz w:val="18"/>
          <w:szCs w:val="18"/>
        </w:rPr>
        <w:t>:</w:t>
      </w:r>
    </w:p>
    <w:p w:rsidR="0028519B" w:rsidRPr="00540DDC" w:rsidRDefault="0028519B" w:rsidP="00BF78AB">
      <w:pPr>
        <w:pStyle w:val="BodyText"/>
        <w:spacing w:before="120"/>
        <w:rPr>
          <w:sz w:val="18"/>
          <w:szCs w:val="18"/>
        </w:rPr>
      </w:pPr>
      <w:r w:rsidRPr="00540DDC">
        <w:rPr>
          <w:sz w:val="18"/>
          <w:szCs w:val="18"/>
        </w:rPr>
        <w:t>Executive Committee (EC):  Kathy York (Chair) and  James Castle (Vice Chair)</w:t>
      </w:r>
    </w:p>
    <w:p w:rsidR="0028519B" w:rsidRPr="00540DDC" w:rsidRDefault="0028519B" w:rsidP="00D62785">
      <w:pPr>
        <w:pStyle w:val="BodyText"/>
        <w:ind w:left="180"/>
        <w:rPr>
          <w:sz w:val="18"/>
          <w:szCs w:val="18"/>
        </w:rPr>
      </w:pPr>
      <w:r w:rsidRPr="00540DDC">
        <w:rPr>
          <w:sz w:val="18"/>
          <w:szCs w:val="18"/>
        </w:rPr>
        <w:t>Standards Review Subcommittee (SRS):  Narinder Saini, Ed Skiba</w:t>
      </w:r>
    </w:p>
    <w:p w:rsidR="0028519B" w:rsidRPr="00540DDC" w:rsidRDefault="0028519B" w:rsidP="00D62785">
      <w:pPr>
        <w:pStyle w:val="BodyText"/>
        <w:ind w:left="180"/>
        <w:rPr>
          <w:sz w:val="18"/>
          <w:szCs w:val="18"/>
        </w:rPr>
      </w:pPr>
      <w:r w:rsidRPr="00540DDC">
        <w:rPr>
          <w:sz w:val="18"/>
          <w:szCs w:val="18"/>
        </w:rPr>
        <w:t>Interpretations Subcommittee:   Ed Skiba</w:t>
      </w:r>
    </w:p>
    <w:p w:rsidR="0028519B" w:rsidRPr="00540DDC" w:rsidRDefault="0028519B" w:rsidP="00D62785">
      <w:pPr>
        <w:pStyle w:val="BodyText"/>
        <w:ind w:left="180"/>
        <w:rPr>
          <w:sz w:val="18"/>
          <w:szCs w:val="18"/>
        </w:rPr>
      </w:pPr>
      <w:r w:rsidRPr="00540DDC">
        <w:rPr>
          <w:sz w:val="18"/>
          <w:szCs w:val="18"/>
        </w:rPr>
        <w:t>Business Practices Subcommittee (BPS) &amp; Time and Inadvertent Management Task Force (TIMTF): Ed Skiba , Narinder Saini</w:t>
      </w:r>
    </w:p>
    <w:p w:rsidR="0028519B" w:rsidRPr="00540DDC" w:rsidRDefault="0028519B" w:rsidP="00D62785">
      <w:pPr>
        <w:pStyle w:val="BodyText"/>
        <w:ind w:left="180"/>
        <w:rPr>
          <w:sz w:val="18"/>
          <w:szCs w:val="18"/>
        </w:rPr>
      </w:pPr>
      <w:r w:rsidRPr="00540DDC">
        <w:rPr>
          <w:sz w:val="18"/>
          <w:szCs w:val="18"/>
        </w:rPr>
        <w:t>Open Access Same Time Informat</w:t>
      </w:r>
      <w:r>
        <w:rPr>
          <w:sz w:val="18"/>
          <w:szCs w:val="18"/>
        </w:rPr>
        <w:t>ion System (OASIS) Subcommittee:</w:t>
      </w:r>
      <w:r w:rsidRPr="00540DDC">
        <w:rPr>
          <w:sz w:val="18"/>
          <w:szCs w:val="18"/>
        </w:rPr>
        <w:t xml:space="preserve"> Paul Sorenson, J.T. Wood, Alan Pritchard</w:t>
      </w:r>
    </w:p>
    <w:p w:rsidR="0028519B" w:rsidRPr="00540DDC" w:rsidRDefault="0028519B" w:rsidP="00D62785">
      <w:pPr>
        <w:pStyle w:val="BodyText"/>
        <w:ind w:left="180"/>
        <w:rPr>
          <w:sz w:val="18"/>
          <w:szCs w:val="18"/>
        </w:rPr>
      </w:pPr>
      <w:r w:rsidRPr="00540DDC">
        <w:rPr>
          <w:sz w:val="18"/>
          <w:szCs w:val="18"/>
        </w:rPr>
        <w:t>Joint Electric Scheduling Subcommittee (JESS):  Bob Harshbarger (NAESB), Clint Aymond (NERC)</w:t>
      </w:r>
    </w:p>
    <w:p w:rsidR="0028519B" w:rsidRDefault="0028519B" w:rsidP="00D62785">
      <w:pPr>
        <w:pStyle w:val="BodyText"/>
        <w:ind w:left="180"/>
        <w:rPr>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28519B" w:rsidRPr="00540DDC" w:rsidRDefault="0028519B" w:rsidP="00D62785">
      <w:pPr>
        <w:pStyle w:val="BodyText"/>
        <w:ind w:left="180"/>
        <w:rPr>
          <w:sz w:val="18"/>
          <w:szCs w:val="18"/>
        </w:rPr>
      </w:pPr>
      <w:r>
        <w:rPr>
          <w:sz w:val="18"/>
          <w:szCs w:val="18"/>
        </w:rPr>
        <w:t>Public Key Infrastructure (PKI) Subcommittee: Jim Buccigross</w:t>
      </w:r>
    </w:p>
    <w:p w:rsidR="0028519B" w:rsidRDefault="0028519B" w:rsidP="004170A0">
      <w:pPr>
        <w:keepNext/>
        <w:widowControl w:val="0"/>
        <w:spacing w:before="60"/>
        <w:rPr>
          <w:sz w:val="18"/>
          <w:szCs w:val="18"/>
        </w:rPr>
      </w:pPr>
      <w:r>
        <w:rPr>
          <w:sz w:val="18"/>
          <w:szCs w:val="18"/>
        </w:rPr>
        <w:lastRenderedPageBreak/>
        <w:t>Inactive Subcommittees:</w:t>
      </w:r>
    </w:p>
    <w:p w:rsidR="0028519B" w:rsidRPr="00540DDC" w:rsidRDefault="0028519B" w:rsidP="00D62785">
      <w:pPr>
        <w:pStyle w:val="BodyText"/>
        <w:ind w:left="270"/>
        <w:rPr>
          <w:sz w:val="18"/>
          <w:szCs w:val="18"/>
        </w:rPr>
      </w:pPr>
      <w:r w:rsidRPr="00540DDC">
        <w:rPr>
          <w:sz w:val="18"/>
          <w:szCs w:val="18"/>
        </w:rPr>
        <w:t>e-Tariff Joint WEQ/WGQ Subcommittee (e-Tariff):  Jane Daly (WEQ), Keith Sappenfield (WGQ)</w:t>
      </w:r>
    </w:p>
    <w:p w:rsidR="0028519B" w:rsidRPr="00540DDC" w:rsidRDefault="0028519B" w:rsidP="004170A0">
      <w:pPr>
        <w:widowControl w:val="0"/>
        <w:spacing w:before="240"/>
        <w:ind w:left="540" w:hanging="540"/>
        <w:rPr>
          <w:sz w:val="18"/>
          <w:szCs w:val="18"/>
        </w:rPr>
      </w:pPr>
      <w:r w:rsidRPr="00540DDC">
        <w:rPr>
          <w:sz w:val="18"/>
          <w:szCs w:val="18"/>
        </w:rPr>
        <w:t xml:space="preserve">(**)  </w:t>
      </w:r>
      <w:r>
        <w:rPr>
          <w:sz w:val="18"/>
          <w:szCs w:val="18"/>
        </w:rPr>
        <w:tab/>
      </w:r>
      <w:r w:rsidRPr="00540DDC">
        <w:rPr>
          <w:sz w:val="18"/>
          <w:szCs w:val="18"/>
        </w:rPr>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28519B" w:rsidRPr="00BC22CB" w:rsidRDefault="0028519B" w:rsidP="004170A0">
      <w:pPr>
        <w:widowControl w:val="0"/>
        <w:spacing w:before="240"/>
        <w:ind w:left="540" w:hanging="540"/>
        <w:rPr>
          <w:sz w:val="18"/>
          <w:szCs w:val="18"/>
        </w:rPr>
      </w:pPr>
      <w:r w:rsidRPr="00540DDC">
        <w:rPr>
          <w:sz w:val="18"/>
          <w:szCs w:val="18"/>
        </w:rPr>
        <w:t xml:space="preserve">(***)  </w:t>
      </w:r>
      <w:r>
        <w:rPr>
          <w:sz w:val="18"/>
          <w:szCs w:val="18"/>
        </w:rPr>
        <w:tab/>
      </w:r>
      <w:r w:rsidRPr="00540DDC">
        <w:rPr>
          <w:sz w:val="18"/>
          <w:szCs w:val="18"/>
        </w:rPr>
        <w:t>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28519B" w:rsidRDefault="0028519B" w:rsidP="000A1E25">
      <w:pPr>
        <w:pStyle w:val="BodyText"/>
        <w:ind w:left="720"/>
        <w:rPr>
          <w:sz w:val="18"/>
          <w:szCs w:val="18"/>
        </w:rPr>
        <w:sectPr w:rsidR="0028519B" w:rsidSect="008A655B">
          <w:headerReference w:type="default" r:id="rId48"/>
          <w:footerReference w:type="default" r:id="rId49"/>
          <w:headerReference w:type="first" r:id="rId50"/>
          <w:footerReference w:type="first" r:id="rId51"/>
          <w:endnotePr>
            <w:numFmt w:val="decimal"/>
          </w:endnotePr>
          <w:pgSz w:w="12240" w:h="15840" w:code="1"/>
          <w:pgMar w:top="720" w:right="1440" w:bottom="576" w:left="1440" w:header="720" w:footer="720" w:gutter="0"/>
          <w:cols w:space="720"/>
        </w:sectPr>
      </w:pPr>
    </w:p>
    <w:p w:rsidR="0028519B" w:rsidRDefault="0028519B" w:rsidP="00561AFD"/>
    <w:sectPr w:rsidR="0028519B" w:rsidSect="008A655B">
      <w:headerReference w:type="even" r:id="rId52"/>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53" w:rsidRDefault="008E5253">
      <w:r>
        <w:separator/>
      </w:r>
    </w:p>
  </w:endnote>
  <w:endnote w:type="continuationSeparator" w:id="0">
    <w:p w:rsidR="008E5253" w:rsidRDefault="008E5253">
      <w:r>
        <w:continuationSeparator/>
      </w:r>
    </w:p>
  </w:endnote>
  <w:endnote w:id="1">
    <w:p w:rsidR="0028519B" w:rsidRDefault="0028519B" w:rsidP="00A23BDE">
      <w:pPr>
        <w:pStyle w:val="EndnoteText"/>
        <w:rPr>
          <w:b/>
          <w:sz w:val="18"/>
          <w:szCs w:val="18"/>
        </w:rPr>
      </w:pPr>
    </w:p>
    <w:p w:rsidR="0028519B" w:rsidRPr="00955550" w:rsidRDefault="0028519B" w:rsidP="00A23BDE">
      <w:pPr>
        <w:pStyle w:val="EndnoteText"/>
        <w:rPr>
          <w:b/>
          <w:sz w:val="18"/>
          <w:szCs w:val="18"/>
        </w:rPr>
      </w:pPr>
      <w:r w:rsidRPr="00955550">
        <w:rPr>
          <w:b/>
          <w:sz w:val="18"/>
          <w:szCs w:val="18"/>
        </w:rPr>
        <w:t>End Notes WEQ 20</w:t>
      </w:r>
      <w:r>
        <w:rPr>
          <w:b/>
          <w:sz w:val="18"/>
          <w:szCs w:val="18"/>
        </w:rPr>
        <w:t>12</w:t>
      </w:r>
      <w:r w:rsidRPr="00955550">
        <w:rPr>
          <w:b/>
          <w:sz w:val="18"/>
          <w:szCs w:val="18"/>
        </w:rPr>
        <w:t xml:space="preserve"> Annual Plan:</w:t>
      </w:r>
    </w:p>
    <w:p w:rsidR="0028519B" w:rsidRDefault="0028519B"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28519B" w:rsidRDefault="0028519B"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28519B" w:rsidRDefault="0028519B"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9B" w:rsidRDefault="0028519B" w:rsidP="00B515C7">
    <w:pPr>
      <w:pStyle w:val="Footer"/>
      <w:pBdr>
        <w:top w:val="single" w:sz="4" w:space="1" w:color="auto"/>
      </w:pBdr>
      <w:jc w:val="right"/>
      <w:rPr>
        <w:sz w:val="18"/>
        <w:szCs w:val="18"/>
      </w:rPr>
    </w:pPr>
    <w:r>
      <w:rPr>
        <w:sz w:val="18"/>
        <w:szCs w:val="18"/>
      </w:rPr>
      <w:t>2</w:t>
    </w:r>
    <w:r w:rsidR="000B105B">
      <w:rPr>
        <w:sz w:val="18"/>
        <w:szCs w:val="18"/>
      </w:rPr>
      <w:t>012 WEQ Annual Plan</w:t>
    </w:r>
    <w:r>
      <w:rPr>
        <w:sz w:val="18"/>
        <w:szCs w:val="18"/>
      </w:rPr>
      <w:t xml:space="preserve"> Approved by the </w:t>
    </w:r>
    <w:r w:rsidR="000B105B">
      <w:rPr>
        <w:sz w:val="18"/>
        <w:szCs w:val="18"/>
      </w:rPr>
      <w:t>Board of Directors on 12-8-11</w:t>
    </w:r>
  </w:p>
  <w:p w:rsidR="0028519B" w:rsidRPr="00CA1D1F" w:rsidRDefault="0028519B"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0B105B">
      <w:rPr>
        <w:noProof/>
        <w:sz w:val="18"/>
        <w:szCs w:val="18"/>
      </w:rPr>
      <w:t>11</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0B105B">
      <w:rPr>
        <w:noProof/>
        <w:sz w:val="18"/>
        <w:szCs w:val="18"/>
      </w:rPr>
      <w:t>11</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9B" w:rsidRDefault="0028519B"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28519B" w:rsidRPr="00CA1D1F" w:rsidRDefault="0028519B" w:rsidP="002E59EC">
    <w:pPr>
      <w:pStyle w:val="Footer"/>
      <w:pBdr>
        <w:top w:val="single" w:sz="4" w:space="1" w:color="auto"/>
      </w:pBdr>
      <w:jc w:val="right"/>
      <w:rPr>
        <w:sz w:val="18"/>
        <w:szCs w:val="18"/>
      </w:rPr>
    </w:pPr>
    <w:r>
      <w:rPr>
        <w:sz w:val="18"/>
        <w:szCs w:val="18"/>
      </w:rPr>
      <w:t>With Redlined Changes Suggested by WEQ Leadership on July 17, 2009</w:t>
    </w:r>
  </w:p>
  <w:p w:rsidR="0028519B" w:rsidRPr="00CA1D1F" w:rsidRDefault="0028519B"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Pr>
        <w:noProof/>
        <w:sz w:val="18"/>
        <w:szCs w:val="18"/>
      </w:rPr>
      <w:t>14</w:t>
    </w:r>
    <w:r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53" w:rsidRDefault="008E5253">
      <w:r>
        <w:separator/>
      </w:r>
    </w:p>
  </w:footnote>
  <w:footnote w:type="continuationSeparator" w:id="0">
    <w:p w:rsidR="008E5253" w:rsidRDefault="008E5253">
      <w:r>
        <w:continuationSeparator/>
      </w:r>
    </w:p>
  </w:footnote>
  <w:footnote w:id="1">
    <w:p w:rsidR="0028519B" w:rsidRDefault="0028519B">
      <w:pPr>
        <w:pStyle w:val="FootnoteTex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3.iv., Completion dates may be revisited contingent upon NERC-NAESB coordination of implementation related to parallel flow visualization</w:t>
      </w:r>
    </w:p>
  </w:footnote>
  <w:footnote w:id="2">
    <w:p w:rsidR="0028519B" w:rsidRDefault="0028519B" w:rsidP="00D019E3">
      <w:pPr>
        <w:pStyle w:val="FootnoteText"/>
        <w:jc w:val="lef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w:t>
      </w:r>
      <w:r w:rsidRPr="007A74E1">
        <w:rPr>
          <w:rFonts w:ascii="Times New Roman" w:hAnsi="Times New Roman"/>
          <w:sz w:val="18"/>
          <w:szCs w:val="18"/>
        </w:rPr>
        <w:t>able to the Eastern Interconnection</w:t>
      </w:r>
      <w:r w:rsidRPr="000D1C66">
        <w:rPr>
          <w:rFonts w:ascii="Times New Roman" w:hAnsi="Times New Roman"/>
          <w:sz w:val="18"/>
          <w:szCs w:val="18"/>
        </w:rPr>
        <w:t>.</w:t>
      </w:r>
    </w:p>
  </w:footnote>
  <w:footnote w:id="3">
    <w:p w:rsidR="0028519B" w:rsidRDefault="0028519B"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4">
    <w:p w:rsidR="0028519B" w:rsidRDefault="0028519B"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5">
    <w:p w:rsidR="0028519B" w:rsidRDefault="0028519B"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6">
    <w:p w:rsidR="0028519B" w:rsidRDefault="0028519B">
      <w:pPr>
        <w:pStyle w:val="FootnoteTex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1.a.iv, Completion dates may be revisited contingent upon NERC-NAESB coordination of implementation related to parallel flow visualization.</w:t>
      </w:r>
    </w:p>
  </w:footnote>
  <w:footnote w:id="7">
    <w:p w:rsidR="0028519B" w:rsidRDefault="0028519B"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8">
    <w:p w:rsidR="0028519B" w:rsidRDefault="0028519B"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9">
    <w:p w:rsidR="0028519B" w:rsidRDefault="0028519B"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9B" w:rsidRPr="00893109" w:rsidRDefault="000B105B"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0" b="952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9B" w:rsidRDefault="0028519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4"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28519B" w:rsidRDefault="0028519B"/>
                </w:txbxContent>
              </v:textbox>
            </v:rect>
          </w:pict>
        </mc:Fallback>
      </mc:AlternateContent>
    </w:r>
    <w:r w:rsidR="0028519B" w:rsidRPr="00893109">
      <w:rPr>
        <w:b/>
        <w:spacing w:val="20"/>
        <w:sz w:val="32"/>
      </w:rPr>
      <w:t>North American Energy Standards Board</w:t>
    </w:r>
  </w:p>
  <w:p w:rsidR="0028519B" w:rsidRPr="00893109" w:rsidRDefault="0028519B"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28519B" w:rsidRPr="00893109" w:rsidRDefault="0028519B" w:rsidP="004D21B7">
    <w:pPr>
      <w:pStyle w:val="Header"/>
      <w:ind w:left="1800"/>
      <w:jc w:val="right"/>
    </w:pPr>
    <w:r w:rsidRPr="00893109">
      <w:t>Phone:  (713) 356-0060, Fax:  (713) 356-0067, E-mail: naesb@naesb.org</w:t>
    </w:r>
  </w:p>
  <w:p w:rsidR="0028519B" w:rsidRPr="00BA2428" w:rsidRDefault="0028519B" w:rsidP="004170A0">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9B" w:rsidRDefault="000B105B"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0" b="952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19B" w:rsidRDefault="0028519B"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5"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28519B" w:rsidRDefault="0028519B" w:rsidP="00307EB9"/>
                </w:txbxContent>
              </v:textbox>
            </v:rect>
          </w:pict>
        </mc:Fallback>
      </mc:AlternateContent>
    </w:r>
  </w:p>
  <w:p w:rsidR="0028519B" w:rsidRDefault="0028519B" w:rsidP="00307EB9">
    <w:pPr>
      <w:pStyle w:val="Header"/>
      <w:tabs>
        <w:tab w:val="left" w:pos="1080"/>
      </w:tabs>
      <w:ind w:left="2160"/>
      <w:rPr>
        <w:rFonts w:ascii="Bookman Old Style" w:hAnsi="Bookman Old Style"/>
        <w:b/>
        <w:sz w:val="28"/>
      </w:rPr>
    </w:pPr>
  </w:p>
  <w:p w:rsidR="0028519B" w:rsidRPr="00893109" w:rsidRDefault="0028519B"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28519B" w:rsidRPr="00893109" w:rsidRDefault="0028519B" w:rsidP="00307EB9">
    <w:pPr>
      <w:pStyle w:val="Header"/>
      <w:tabs>
        <w:tab w:val="left" w:pos="680"/>
        <w:tab w:val="right" w:pos="9810"/>
      </w:tabs>
      <w:spacing w:before="60"/>
      <w:ind w:left="1800"/>
      <w:jc w:val="right"/>
    </w:pPr>
    <w:r w:rsidRPr="00893109">
      <w:t>1301 Fannin, Suite 2350, Houston, Texas 77002</w:t>
    </w:r>
  </w:p>
  <w:p w:rsidR="0028519B" w:rsidRPr="00893109" w:rsidRDefault="0028519B" w:rsidP="00307EB9">
    <w:pPr>
      <w:pStyle w:val="Header"/>
      <w:ind w:left="1800"/>
      <w:jc w:val="right"/>
    </w:pPr>
    <w:r w:rsidRPr="00893109">
      <w:t>Phone:  (713) 356-0060, Fax:  (713) 356-0067, E-mail: naesb@naesb.org</w:t>
    </w:r>
  </w:p>
  <w:p w:rsidR="0028519B" w:rsidRPr="00893109" w:rsidRDefault="0028519B"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28519B" w:rsidRDefault="0028519B" w:rsidP="00307EB9">
    <w:pPr>
      <w:pStyle w:val="Header"/>
      <w:pBdr>
        <w:bottom w:val="single" w:sz="18" w:space="1" w:color="auto"/>
      </w:pBdr>
      <w:spacing w:after="120"/>
      <w:ind w:left="1800" w:hanging="1800"/>
      <w:rPr>
        <w:rFonts w:ascii="Bookman Old Style" w:hAnsi="Bookman Old Style" w:cs="Tahoma"/>
        <w:sz w:val="12"/>
        <w:szCs w:val="12"/>
      </w:rPr>
    </w:pPr>
  </w:p>
  <w:p w:rsidR="0028519B" w:rsidRDefault="002851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19B" w:rsidRDefault="002851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1E90"/>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3CA0"/>
    <w:rsid w:val="0007685F"/>
    <w:rsid w:val="00076E7B"/>
    <w:rsid w:val="00081AA1"/>
    <w:rsid w:val="0008201C"/>
    <w:rsid w:val="00083664"/>
    <w:rsid w:val="00083974"/>
    <w:rsid w:val="00085A7A"/>
    <w:rsid w:val="00085D4D"/>
    <w:rsid w:val="0009000D"/>
    <w:rsid w:val="00093A8F"/>
    <w:rsid w:val="000959F0"/>
    <w:rsid w:val="000A1257"/>
    <w:rsid w:val="000A167F"/>
    <w:rsid w:val="000A1E25"/>
    <w:rsid w:val="000B105B"/>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2A75"/>
    <w:rsid w:val="00123097"/>
    <w:rsid w:val="00126D51"/>
    <w:rsid w:val="0013077B"/>
    <w:rsid w:val="00130853"/>
    <w:rsid w:val="0013172E"/>
    <w:rsid w:val="001354AB"/>
    <w:rsid w:val="00141D54"/>
    <w:rsid w:val="001425F0"/>
    <w:rsid w:val="00142F98"/>
    <w:rsid w:val="00145654"/>
    <w:rsid w:val="00152757"/>
    <w:rsid w:val="001530B5"/>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519B"/>
    <w:rsid w:val="00287347"/>
    <w:rsid w:val="00290CB4"/>
    <w:rsid w:val="002957AD"/>
    <w:rsid w:val="00295FCF"/>
    <w:rsid w:val="00297076"/>
    <w:rsid w:val="00297A90"/>
    <w:rsid w:val="002A0990"/>
    <w:rsid w:val="002A4936"/>
    <w:rsid w:val="002A6484"/>
    <w:rsid w:val="002A7478"/>
    <w:rsid w:val="002A7DD6"/>
    <w:rsid w:val="002A7EB9"/>
    <w:rsid w:val="002B27BB"/>
    <w:rsid w:val="002B2D7F"/>
    <w:rsid w:val="002B2F25"/>
    <w:rsid w:val="002B4E8E"/>
    <w:rsid w:val="002B6699"/>
    <w:rsid w:val="002B6A4D"/>
    <w:rsid w:val="002C1B55"/>
    <w:rsid w:val="002C28E3"/>
    <w:rsid w:val="002C3B55"/>
    <w:rsid w:val="002C3F47"/>
    <w:rsid w:val="002C4097"/>
    <w:rsid w:val="002C684D"/>
    <w:rsid w:val="002C6DF9"/>
    <w:rsid w:val="002D0A1E"/>
    <w:rsid w:val="002D1C0A"/>
    <w:rsid w:val="002D26B2"/>
    <w:rsid w:val="002D73B3"/>
    <w:rsid w:val="002E023D"/>
    <w:rsid w:val="002E0CF0"/>
    <w:rsid w:val="002E18C0"/>
    <w:rsid w:val="002E344E"/>
    <w:rsid w:val="002E3C25"/>
    <w:rsid w:val="002E49F1"/>
    <w:rsid w:val="002E4AD1"/>
    <w:rsid w:val="002E59EC"/>
    <w:rsid w:val="002E795A"/>
    <w:rsid w:val="002F1F50"/>
    <w:rsid w:val="002F2027"/>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763"/>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2519"/>
    <w:rsid w:val="003C5D6C"/>
    <w:rsid w:val="003D0BCA"/>
    <w:rsid w:val="003D121A"/>
    <w:rsid w:val="003D1BB9"/>
    <w:rsid w:val="003D228B"/>
    <w:rsid w:val="003D2C82"/>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07CAA"/>
    <w:rsid w:val="0041305B"/>
    <w:rsid w:val="004170A0"/>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365EA"/>
    <w:rsid w:val="00440DC0"/>
    <w:rsid w:val="004421A5"/>
    <w:rsid w:val="00443C1A"/>
    <w:rsid w:val="004453C2"/>
    <w:rsid w:val="00446738"/>
    <w:rsid w:val="00447CE4"/>
    <w:rsid w:val="004508F1"/>
    <w:rsid w:val="004527CF"/>
    <w:rsid w:val="00453A6B"/>
    <w:rsid w:val="00453C08"/>
    <w:rsid w:val="00453CC9"/>
    <w:rsid w:val="00460E87"/>
    <w:rsid w:val="00463136"/>
    <w:rsid w:val="00467970"/>
    <w:rsid w:val="00471A67"/>
    <w:rsid w:val="00474834"/>
    <w:rsid w:val="00480977"/>
    <w:rsid w:val="00482E79"/>
    <w:rsid w:val="00485C84"/>
    <w:rsid w:val="004873EB"/>
    <w:rsid w:val="004907BD"/>
    <w:rsid w:val="00492A41"/>
    <w:rsid w:val="00492BE9"/>
    <w:rsid w:val="004943FE"/>
    <w:rsid w:val="004A0E12"/>
    <w:rsid w:val="004A1407"/>
    <w:rsid w:val="004A5C99"/>
    <w:rsid w:val="004A6422"/>
    <w:rsid w:val="004A7DE6"/>
    <w:rsid w:val="004B06D3"/>
    <w:rsid w:val="004B0849"/>
    <w:rsid w:val="004B2B13"/>
    <w:rsid w:val="004B5DDC"/>
    <w:rsid w:val="004B7005"/>
    <w:rsid w:val="004C25C1"/>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B23"/>
    <w:rsid w:val="00564E90"/>
    <w:rsid w:val="0056516F"/>
    <w:rsid w:val="00567B49"/>
    <w:rsid w:val="005715B7"/>
    <w:rsid w:val="00572E7B"/>
    <w:rsid w:val="005732F9"/>
    <w:rsid w:val="005733CB"/>
    <w:rsid w:val="0057390B"/>
    <w:rsid w:val="00574D72"/>
    <w:rsid w:val="00575D36"/>
    <w:rsid w:val="005761CE"/>
    <w:rsid w:val="00580FBA"/>
    <w:rsid w:val="00586BA1"/>
    <w:rsid w:val="00586C4E"/>
    <w:rsid w:val="00586CEE"/>
    <w:rsid w:val="00590483"/>
    <w:rsid w:val="00591DBF"/>
    <w:rsid w:val="005952DA"/>
    <w:rsid w:val="00597AFD"/>
    <w:rsid w:val="005A1484"/>
    <w:rsid w:val="005A184C"/>
    <w:rsid w:val="005A4EC6"/>
    <w:rsid w:val="005A69E4"/>
    <w:rsid w:val="005B3D50"/>
    <w:rsid w:val="005B63E2"/>
    <w:rsid w:val="005C05B2"/>
    <w:rsid w:val="005D0B8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6D4D"/>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6FC2"/>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2CAE"/>
    <w:rsid w:val="006A446E"/>
    <w:rsid w:val="006A4D98"/>
    <w:rsid w:val="006B04BA"/>
    <w:rsid w:val="006B1DA9"/>
    <w:rsid w:val="006B479C"/>
    <w:rsid w:val="006B49EE"/>
    <w:rsid w:val="006B4BA5"/>
    <w:rsid w:val="006B51C6"/>
    <w:rsid w:val="006B7786"/>
    <w:rsid w:val="006C0D24"/>
    <w:rsid w:val="006C0E4E"/>
    <w:rsid w:val="006C1972"/>
    <w:rsid w:val="006C1D52"/>
    <w:rsid w:val="006C2C50"/>
    <w:rsid w:val="006C2D89"/>
    <w:rsid w:val="006C35DB"/>
    <w:rsid w:val="006C71D5"/>
    <w:rsid w:val="006D47F9"/>
    <w:rsid w:val="006D7129"/>
    <w:rsid w:val="006E1020"/>
    <w:rsid w:val="006E22B9"/>
    <w:rsid w:val="006E28B3"/>
    <w:rsid w:val="006E386B"/>
    <w:rsid w:val="006E55EE"/>
    <w:rsid w:val="006E6D5A"/>
    <w:rsid w:val="006F016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76E"/>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7398"/>
    <w:rsid w:val="0077277C"/>
    <w:rsid w:val="00780E8F"/>
    <w:rsid w:val="00780EB5"/>
    <w:rsid w:val="00781852"/>
    <w:rsid w:val="007901AA"/>
    <w:rsid w:val="00791427"/>
    <w:rsid w:val="00791539"/>
    <w:rsid w:val="0079153F"/>
    <w:rsid w:val="0079365D"/>
    <w:rsid w:val="007A0CA2"/>
    <w:rsid w:val="007A1AA2"/>
    <w:rsid w:val="007A35ED"/>
    <w:rsid w:val="007A3864"/>
    <w:rsid w:val="007A5053"/>
    <w:rsid w:val="007A50B3"/>
    <w:rsid w:val="007A73A6"/>
    <w:rsid w:val="007A74E1"/>
    <w:rsid w:val="007B221A"/>
    <w:rsid w:val="007B3A0E"/>
    <w:rsid w:val="007B3FF9"/>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5253"/>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3B34"/>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124C"/>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11A1A"/>
    <w:rsid w:val="00A121FE"/>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3161"/>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A76"/>
    <w:rsid w:val="00A93D77"/>
    <w:rsid w:val="00A944BD"/>
    <w:rsid w:val="00A94857"/>
    <w:rsid w:val="00A978D5"/>
    <w:rsid w:val="00AA1870"/>
    <w:rsid w:val="00AA519C"/>
    <w:rsid w:val="00AB4378"/>
    <w:rsid w:val="00AB5A14"/>
    <w:rsid w:val="00AC2023"/>
    <w:rsid w:val="00AC247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1456"/>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404B"/>
    <w:rsid w:val="00B451E1"/>
    <w:rsid w:val="00B50F32"/>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944E1"/>
    <w:rsid w:val="00BA1B16"/>
    <w:rsid w:val="00BA2428"/>
    <w:rsid w:val="00BA6909"/>
    <w:rsid w:val="00BA773F"/>
    <w:rsid w:val="00BB21A6"/>
    <w:rsid w:val="00BB2F34"/>
    <w:rsid w:val="00BB5ABF"/>
    <w:rsid w:val="00BB623F"/>
    <w:rsid w:val="00BC144D"/>
    <w:rsid w:val="00BC22CB"/>
    <w:rsid w:val="00BC23BA"/>
    <w:rsid w:val="00BC3D0E"/>
    <w:rsid w:val="00BC5B29"/>
    <w:rsid w:val="00BD38D3"/>
    <w:rsid w:val="00BD7BBC"/>
    <w:rsid w:val="00BE1F2D"/>
    <w:rsid w:val="00BE465D"/>
    <w:rsid w:val="00BE467E"/>
    <w:rsid w:val="00BE4DB2"/>
    <w:rsid w:val="00BE5039"/>
    <w:rsid w:val="00BE51F2"/>
    <w:rsid w:val="00BE6C09"/>
    <w:rsid w:val="00BE708A"/>
    <w:rsid w:val="00BE73CB"/>
    <w:rsid w:val="00BE7656"/>
    <w:rsid w:val="00BE7BDD"/>
    <w:rsid w:val="00BF00B7"/>
    <w:rsid w:val="00BF41A0"/>
    <w:rsid w:val="00BF629F"/>
    <w:rsid w:val="00BF78AB"/>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03C"/>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4EAC"/>
    <w:rsid w:val="00C75EA2"/>
    <w:rsid w:val="00C768E1"/>
    <w:rsid w:val="00C84B2F"/>
    <w:rsid w:val="00C869A4"/>
    <w:rsid w:val="00C86AAD"/>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2530"/>
    <w:rsid w:val="00CB4591"/>
    <w:rsid w:val="00CB5343"/>
    <w:rsid w:val="00CB778E"/>
    <w:rsid w:val="00CC273D"/>
    <w:rsid w:val="00CC43C3"/>
    <w:rsid w:val="00CC46DB"/>
    <w:rsid w:val="00CC614C"/>
    <w:rsid w:val="00CC7A2A"/>
    <w:rsid w:val="00CD28AD"/>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465F5"/>
    <w:rsid w:val="00D5208B"/>
    <w:rsid w:val="00D533B7"/>
    <w:rsid w:val="00D565BC"/>
    <w:rsid w:val="00D57261"/>
    <w:rsid w:val="00D60A64"/>
    <w:rsid w:val="00D614F8"/>
    <w:rsid w:val="00D62785"/>
    <w:rsid w:val="00D6340C"/>
    <w:rsid w:val="00D6597A"/>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2A6A"/>
    <w:rsid w:val="00DA4638"/>
    <w:rsid w:val="00DB00C4"/>
    <w:rsid w:val="00DB0738"/>
    <w:rsid w:val="00DB0FCE"/>
    <w:rsid w:val="00DB1B9D"/>
    <w:rsid w:val="00DB1C07"/>
    <w:rsid w:val="00DB27A6"/>
    <w:rsid w:val="00DB4060"/>
    <w:rsid w:val="00DB5346"/>
    <w:rsid w:val="00DB63F8"/>
    <w:rsid w:val="00DB6FBF"/>
    <w:rsid w:val="00DB732A"/>
    <w:rsid w:val="00DC2474"/>
    <w:rsid w:val="00DC39EF"/>
    <w:rsid w:val="00DC57C9"/>
    <w:rsid w:val="00DC5978"/>
    <w:rsid w:val="00DC76F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868"/>
    <w:rsid w:val="00E45AF6"/>
    <w:rsid w:val="00E47991"/>
    <w:rsid w:val="00E47C5B"/>
    <w:rsid w:val="00E51F84"/>
    <w:rsid w:val="00E5498A"/>
    <w:rsid w:val="00E56637"/>
    <w:rsid w:val="00E57650"/>
    <w:rsid w:val="00E60E2E"/>
    <w:rsid w:val="00E610AE"/>
    <w:rsid w:val="00E61CA3"/>
    <w:rsid w:val="00E62F15"/>
    <w:rsid w:val="00E63407"/>
    <w:rsid w:val="00E66402"/>
    <w:rsid w:val="00E6734B"/>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2C76"/>
    <w:rsid w:val="00ED3600"/>
    <w:rsid w:val="00ED407E"/>
    <w:rsid w:val="00ED4271"/>
    <w:rsid w:val="00ED6E6B"/>
    <w:rsid w:val="00EE0068"/>
    <w:rsid w:val="00EE3EE3"/>
    <w:rsid w:val="00EF1953"/>
    <w:rsid w:val="00EF2163"/>
    <w:rsid w:val="00EF282E"/>
    <w:rsid w:val="00EF3604"/>
    <w:rsid w:val="00EF3D2C"/>
    <w:rsid w:val="00F00BF3"/>
    <w:rsid w:val="00F015C9"/>
    <w:rsid w:val="00F044A7"/>
    <w:rsid w:val="00F04565"/>
    <w:rsid w:val="00F0457E"/>
    <w:rsid w:val="00F0663F"/>
    <w:rsid w:val="00F071EA"/>
    <w:rsid w:val="00F10B2F"/>
    <w:rsid w:val="00F11ADA"/>
    <w:rsid w:val="00F156A4"/>
    <w:rsid w:val="00F15D4E"/>
    <w:rsid w:val="00F169FC"/>
    <w:rsid w:val="00F16F53"/>
    <w:rsid w:val="00F20361"/>
    <w:rsid w:val="00F22684"/>
    <w:rsid w:val="00F22B08"/>
    <w:rsid w:val="00F25F92"/>
    <w:rsid w:val="00F30150"/>
    <w:rsid w:val="00F302E6"/>
    <w:rsid w:val="00F3409E"/>
    <w:rsid w:val="00F417DD"/>
    <w:rsid w:val="00F41AF5"/>
    <w:rsid w:val="00F41ED6"/>
    <w:rsid w:val="00F42DF8"/>
    <w:rsid w:val="00F42ED1"/>
    <w:rsid w:val="00F4323A"/>
    <w:rsid w:val="00F451E3"/>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715703">
      <w:marLeft w:val="0"/>
      <w:marRight w:val="0"/>
      <w:marTop w:val="0"/>
      <w:marBottom w:val="0"/>
      <w:divBdr>
        <w:top w:val="none" w:sz="0" w:space="0" w:color="auto"/>
        <w:left w:val="none" w:sz="0" w:space="0" w:color="auto"/>
        <w:bottom w:val="none" w:sz="0" w:space="0" w:color="auto"/>
        <w:right w:val="none" w:sz="0" w:space="0" w:color="auto"/>
      </w:divBdr>
    </w:div>
    <w:div w:id="956715708">
      <w:marLeft w:val="0"/>
      <w:marRight w:val="0"/>
      <w:marTop w:val="0"/>
      <w:marBottom w:val="0"/>
      <w:divBdr>
        <w:top w:val="none" w:sz="0" w:space="0" w:color="auto"/>
        <w:left w:val="none" w:sz="0" w:space="0" w:color="auto"/>
        <w:bottom w:val="none" w:sz="0" w:space="0" w:color="auto"/>
        <w:right w:val="none" w:sz="0" w:space="0" w:color="auto"/>
      </w:divBdr>
    </w:div>
    <w:div w:id="956715709">
      <w:marLeft w:val="0"/>
      <w:marRight w:val="0"/>
      <w:marTop w:val="0"/>
      <w:marBottom w:val="0"/>
      <w:divBdr>
        <w:top w:val="none" w:sz="0" w:space="0" w:color="auto"/>
        <w:left w:val="none" w:sz="0" w:space="0" w:color="auto"/>
        <w:bottom w:val="none" w:sz="0" w:space="0" w:color="auto"/>
        <w:right w:val="none" w:sz="0" w:space="0" w:color="auto"/>
      </w:divBdr>
      <w:divsChild>
        <w:div w:id="956715705">
          <w:marLeft w:val="0"/>
          <w:marRight w:val="0"/>
          <w:marTop w:val="0"/>
          <w:marBottom w:val="0"/>
          <w:divBdr>
            <w:top w:val="none" w:sz="0" w:space="0" w:color="auto"/>
            <w:left w:val="none" w:sz="0" w:space="0" w:color="auto"/>
            <w:bottom w:val="none" w:sz="0" w:space="0" w:color="auto"/>
            <w:right w:val="none" w:sz="0" w:space="0" w:color="auto"/>
          </w:divBdr>
        </w:div>
        <w:div w:id="956715719">
          <w:marLeft w:val="0"/>
          <w:marRight w:val="0"/>
          <w:marTop w:val="0"/>
          <w:marBottom w:val="0"/>
          <w:divBdr>
            <w:top w:val="none" w:sz="0" w:space="0" w:color="auto"/>
            <w:left w:val="none" w:sz="0" w:space="0" w:color="auto"/>
            <w:bottom w:val="none" w:sz="0" w:space="0" w:color="auto"/>
            <w:right w:val="none" w:sz="0" w:space="0" w:color="auto"/>
          </w:divBdr>
        </w:div>
        <w:div w:id="956715721">
          <w:marLeft w:val="0"/>
          <w:marRight w:val="0"/>
          <w:marTop w:val="0"/>
          <w:marBottom w:val="0"/>
          <w:divBdr>
            <w:top w:val="none" w:sz="0" w:space="0" w:color="auto"/>
            <w:left w:val="none" w:sz="0" w:space="0" w:color="auto"/>
            <w:bottom w:val="none" w:sz="0" w:space="0" w:color="auto"/>
            <w:right w:val="none" w:sz="0" w:space="0" w:color="auto"/>
          </w:divBdr>
        </w:div>
        <w:div w:id="956715723">
          <w:marLeft w:val="0"/>
          <w:marRight w:val="0"/>
          <w:marTop w:val="0"/>
          <w:marBottom w:val="0"/>
          <w:divBdr>
            <w:top w:val="none" w:sz="0" w:space="0" w:color="auto"/>
            <w:left w:val="none" w:sz="0" w:space="0" w:color="auto"/>
            <w:bottom w:val="none" w:sz="0" w:space="0" w:color="auto"/>
            <w:right w:val="none" w:sz="0" w:space="0" w:color="auto"/>
          </w:divBdr>
        </w:div>
        <w:div w:id="956715730">
          <w:marLeft w:val="0"/>
          <w:marRight w:val="0"/>
          <w:marTop w:val="0"/>
          <w:marBottom w:val="0"/>
          <w:divBdr>
            <w:top w:val="none" w:sz="0" w:space="0" w:color="auto"/>
            <w:left w:val="none" w:sz="0" w:space="0" w:color="auto"/>
            <w:bottom w:val="none" w:sz="0" w:space="0" w:color="auto"/>
            <w:right w:val="none" w:sz="0" w:space="0" w:color="auto"/>
          </w:divBdr>
        </w:div>
      </w:divsChild>
    </w:div>
    <w:div w:id="956715712">
      <w:marLeft w:val="0"/>
      <w:marRight w:val="0"/>
      <w:marTop w:val="0"/>
      <w:marBottom w:val="0"/>
      <w:divBdr>
        <w:top w:val="none" w:sz="0" w:space="0" w:color="auto"/>
        <w:left w:val="none" w:sz="0" w:space="0" w:color="auto"/>
        <w:bottom w:val="none" w:sz="0" w:space="0" w:color="auto"/>
        <w:right w:val="none" w:sz="0" w:space="0" w:color="auto"/>
      </w:divBdr>
    </w:div>
    <w:div w:id="956715713">
      <w:marLeft w:val="0"/>
      <w:marRight w:val="0"/>
      <w:marTop w:val="0"/>
      <w:marBottom w:val="0"/>
      <w:divBdr>
        <w:top w:val="none" w:sz="0" w:space="0" w:color="auto"/>
        <w:left w:val="none" w:sz="0" w:space="0" w:color="auto"/>
        <w:bottom w:val="none" w:sz="0" w:space="0" w:color="auto"/>
        <w:right w:val="none" w:sz="0" w:space="0" w:color="auto"/>
      </w:divBdr>
    </w:div>
    <w:div w:id="956715716">
      <w:marLeft w:val="0"/>
      <w:marRight w:val="0"/>
      <w:marTop w:val="0"/>
      <w:marBottom w:val="0"/>
      <w:divBdr>
        <w:top w:val="none" w:sz="0" w:space="0" w:color="auto"/>
        <w:left w:val="none" w:sz="0" w:space="0" w:color="auto"/>
        <w:bottom w:val="none" w:sz="0" w:space="0" w:color="auto"/>
        <w:right w:val="none" w:sz="0" w:space="0" w:color="auto"/>
      </w:divBdr>
      <w:divsChild>
        <w:div w:id="956715704">
          <w:marLeft w:val="0"/>
          <w:marRight w:val="0"/>
          <w:marTop w:val="0"/>
          <w:marBottom w:val="0"/>
          <w:divBdr>
            <w:top w:val="none" w:sz="0" w:space="0" w:color="auto"/>
            <w:left w:val="none" w:sz="0" w:space="0" w:color="auto"/>
            <w:bottom w:val="none" w:sz="0" w:space="0" w:color="auto"/>
            <w:right w:val="none" w:sz="0" w:space="0" w:color="auto"/>
          </w:divBdr>
        </w:div>
        <w:div w:id="956715720">
          <w:marLeft w:val="0"/>
          <w:marRight w:val="0"/>
          <w:marTop w:val="0"/>
          <w:marBottom w:val="0"/>
          <w:divBdr>
            <w:top w:val="none" w:sz="0" w:space="0" w:color="auto"/>
            <w:left w:val="none" w:sz="0" w:space="0" w:color="auto"/>
            <w:bottom w:val="none" w:sz="0" w:space="0" w:color="auto"/>
            <w:right w:val="none" w:sz="0" w:space="0" w:color="auto"/>
          </w:divBdr>
        </w:div>
        <w:div w:id="956715725">
          <w:marLeft w:val="0"/>
          <w:marRight w:val="0"/>
          <w:marTop w:val="0"/>
          <w:marBottom w:val="0"/>
          <w:divBdr>
            <w:top w:val="none" w:sz="0" w:space="0" w:color="auto"/>
            <w:left w:val="none" w:sz="0" w:space="0" w:color="auto"/>
            <w:bottom w:val="none" w:sz="0" w:space="0" w:color="auto"/>
            <w:right w:val="none" w:sz="0" w:space="0" w:color="auto"/>
          </w:divBdr>
        </w:div>
      </w:divsChild>
    </w:div>
    <w:div w:id="956715717">
      <w:marLeft w:val="0"/>
      <w:marRight w:val="0"/>
      <w:marTop w:val="0"/>
      <w:marBottom w:val="0"/>
      <w:divBdr>
        <w:top w:val="none" w:sz="0" w:space="0" w:color="auto"/>
        <w:left w:val="none" w:sz="0" w:space="0" w:color="auto"/>
        <w:bottom w:val="none" w:sz="0" w:space="0" w:color="auto"/>
        <w:right w:val="none" w:sz="0" w:space="0" w:color="auto"/>
      </w:divBdr>
    </w:div>
    <w:div w:id="956715724">
      <w:marLeft w:val="0"/>
      <w:marRight w:val="0"/>
      <w:marTop w:val="0"/>
      <w:marBottom w:val="0"/>
      <w:divBdr>
        <w:top w:val="none" w:sz="0" w:space="0" w:color="auto"/>
        <w:left w:val="none" w:sz="0" w:space="0" w:color="auto"/>
        <w:bottom w:val="none" w:sz="0" w:space="0" w:color="auto"/>
        <w:right w:val="none" w:sz="0" w:space="0" w:color="auto"/>
      </w:divBdr>
      <w:divsChild>
        <w:div w:id="956715736">
          <w:marLeft w:val="0"/>
          <w:marRight w:val="0"/>
          <w:marTop w:val="0"/>
          <w:marBottom w:val="0"/>
          <w:divBdr>
            <w:top w:val="none" w:sz="0" w:space="0" w:color="auto"/>
            <w:left w:val="none" w:sz="0" w:space="0" w:color="auto"/>
            <w:bottom w:val="none" w:sz="0" w:space="0" w:color="auto"/>
            <w:right w:val="none" w:sz="0" w:space="0" w:color="auto"/>
          </w:divBdr>
        </w:div>
      </w:divsChild>
    </w:div>
    <w:div w:id="956715727">
      <w:marLeft w:val="0"/>
      <w:marRight w:val="0"/>
      <w:marTop w:val="0"/>
      <w:marBottom w:val="0"/>
      <w:divBdr>
        <w:top w:val="none" w:sz="0" w:space="0" w:color="auto"/>
        <w:left w:val="none" w:sz="0" w:space="0" w:color="auto"/>
        <w:bottom w:val="none" w:sz="0" w:space="0" w:color="auto"/>
        <w:right w:val="none" w:sz="0" w:space="0" w:color="auto"/>
      </w:divBdr>
      <w:divsChild>
        <w:div w:id="956715728">
          <w:marLeft w:val="0"/>
          <w:marRight w:val="0"/>
          <w:marTop w:val="0"/>
          <w:marBottom w:val="0"/>
          <w:divBdr>
            <w:top w:val="none" w:sz="0" w:space="0" w:color="auto"/>
            <w:left w:val="none" w:sz="0" w:space="0" w:color="auto"/>
            <w:bottom w:val="none" w:sz="0" w:space="0" w:color="auto"/>
            <w:right w:val="none" w:sz="0" w:space="0" w:color="auto"/>
          </w:divBdr>
          <w:divsChild>
            <w:div w:id="956715732">
              <w:marLeft w:val="0"/>
              <w:marRight w:val="0"/>
              <w:marTop w:val="0"/>
              <w:marBottom w:val="0"/>
              <w:divBdr>
                <w:top w:val="none" w:sz="0" w:space="0" w:color="auto"/>
                <w:left w:val="none" w:sz="0" w:space="0" w:color="auto"/>
                <w:bottom w:val="none" w:sz="0" w:space="0" w:color="auto"/>
                <w:right w:val="none" w:sz="0" w:space="0" w:color="auto"/>
              </w:divBdr>
              <w:divsChild>
                <w:div w:id="956715706">
                  <w:marLeft w:val="0"/>
                  <w:marRight w:val="0"/>
                  <w:marTop w:val="0"/>
                  <w:marBottom w:val="0"/>
                  <w:divBdr>
                    <w:top w:val="none" w:sz="0" w:space="0" w:color="auto"/>
                    <w:left w:val="none" w:sz="0" w:space="0" w:color="auto"/>
                    <w:bottom w:val="none" w:sz="0" w:space="0" w:color="auto"/>
                    <w:right w:val="none" w:sz="0" w:space="0" w:color="auto"/>
                  </w:divBdr>
                </w:div>
                <w:div w:id="956715711">
                  <w:marLeft w:val="0"/>
                  <w:marRight w:val="0"/>
                  <w:marTop w:val="0"/>
                  <w:marBottom w:val="0"/>
                  <w:divBdr>
                    <w:top w:val="none" w:sz="0" w:space="0" w:color="auto"/>
                    <w:left w:val="none" w:sz="0" w:space="0" w:color="auto"/>
                    <w:bottom w:val="none" w:sz="0" w:space="0" w:color="auto"/>
                    <w:right w:val="none" w:sz="0" w:space="0" w:color="auto"/>
                  </w:divBdr>
                </w:div>
                <w:div w:id="956715734">
                  <w:marLeft w:val="0"/>
                  <w:marRight w:val="0"/>
                  <w:marTop w:val="0"/>
                  <w:marBottom w:val="0"/>
                  <w:divBdr>
                    <w:top w:val="none" w:sz="0" w:space="0" w:color="auto"/>
                    <w:left w:val="none" w:sz="0" w:space="0" w:color="auto"/>
                    <w:bottom w:val="none" w:sz="0" w:space="0" w:color="auto"/>
                    <w:right w:val="none" w:sz="0" w:space="0" w:color="auto"/>
                  </w:divBdr>
                </w:div>
                <w:div w:id="956715737">
                  <w:marLeft w:val="0"/>
                  <w:marRight w:val="0"/>
                  <w:marTop w:val="0"/>
                  <w:marBottom w:val="0"/>
                  <w:divBdr>
                    <w:top w:val="none" w:sz="0" w:space="0" w:color="auto"/>
                    <w:left w:val="none" w:sz="0" w:space="0" w:color="auto"/>
                    <w:bottom w:val="none" w:sz="0" w:space="0" w:color="auto"/>
                    <w:right w:val="none" w:sz="0" w:space="0" w:color="auto"/>
                  </w:divBdr>
                </w:div>
                <w:div w:id="956715740">
                  <w:marLeft w:val="0"/>
                  <w:marRight w:val="0"/>
                  <w:marTop w:val="0"/>
                  <w:marBottom w:val="0"/>
                  <w:divBdr>
                    <w:top w:val="none" w:sz="0" w:space="0" w:color="auto"/>
                    <w:left w:val="none" w:sz="0" w:space="0" w:color="auto"/>
                    <w:bottom w:val="none" w:sz="0" w:space="0" w:color="auto"/>
                    <w:right w:val="none" w:sz="0" w:space="0" w:color="auto"/>
                  </w:divBdr>
                </w:div>
                <w:div w:id="956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5729">
      <w:marLeft w:val="0"/>
      <w:marRight w:val="0"/>
      <w:marTop w:val="0"/>
      <w:marBottom w:val="0"/>
      <w:divBdr>
        <w:top w:val="none" w:sz="0" w:space="0" w:color="auto"/>
        <w:left w:val="none" w:sz="0" w:space="0" w:color="auto"/>
        <w:bottom w:val="none" w:sz="0" w:space="0" w:color="auto"/>
        <w:right w:val="none" w:sz="0" w:space="0" w:color="auto"/>
      </w:divBdr>
      <w:divsChild>
        <w:div w:id="956715746">
          <w:marLeft w:val="0"/>
          <w:marRight w:val="0"/>
          <w:marTop w:val="0"/>
          <w:marBottom w:val="0"/>
          <w:divBdr>
            <w:top w:val="none" w:sz="0" w:space="0" w:color="auto"/>
            <w:left w:val="none" w:sz="0" w:space="0" w:color="auto"/>
            <w:bottom w:val="none" w:sz="0" w:space="0" w:color="auto"/>
            <w:right w:val="none" w:sz="0" w:space="0" w:color="auto"/>
          </w:divBdr>
        </w:div>
      </w:divsChild>
    </w:div>
    <w:div w:id="956715731">
      <w:marLeft w:val="0"/>
      <w:marRight w:val="0"/>
      <w:marTop w:val="0"/>
      <w:marBottom w:val="0"/>
      <w:divBdr>
        <w:top w:val="none" w:sz="0" w:space="0" w:color="auto"/>
        <w:left w:val="none" w:sz="0" w:space="0" w:color="auto"/>
        <w:bottom w:val="none" w:sz="0" w:space="0" w:color="auto"/>
        <w:right w:val="none" w:sz="0" w:space="0" w:color="auto"/>
      </w:divBdr>
      <w:divsChild>
        <w:div w:id="956715715">
          <w:marLeft w:val="0"/>
          <w:marRight w:val="0"/>
          <w:marTop w:val="0"/>
          <w:marBottom w:val="0"/>
          <w:divBdr>
            <w:top w:val="none" w:sz="0" w:space="0" w:color="auto"/>
            <w:left w:val="none" w:sz="0" w:space="0" w:color="auto"/>
            <w:bottom w:val="none" w:sz="0" w:space="0" w:color="auto"/>
            <w:right w:val="none" w:sz="0" w:space="0" w:color="auto"/>
          </w:divBdr>
        </w:div>
      </w:divsChild>
    </w:div>
    <w:div w:id="956715735">
      <w:marLeft w:val="0"/>
      <w:marRight w:val="0"/>
      <w:marTop w:val="0"/>
      <w:marBottom w:val="0"/>
      <w:divBdr>
        <w:top w:val="none" w:sz="0" w:space="0" w:color="auto"/>
        <w:left w:val="none" w:sz="0" w:space="0" w:color="auto"/>
        <w:bottom w:val="none" w:sz="0" w:space="0" w:color="auto"/>
        <w:right w:val="none" w:sz="0" w:space="0" w:color="auto"/>
      </w:divBdr>
      <w:divsChild>
        <w:div w:id="956715710">
          <w:marLeft w:val="0"/>
          <w:marRight w:val="0"/>
          <w:marTop w:val="0"/>
          <w:marBottom w:val="0"/>
          <w:divBdr>
            <w:top w:val="none" w:sz="0" w:space="0" w:color="auto"/>
            <w:left w:val="none" w:sz="0" w:space="0" w:color="auto"/>
            <w:bottom w:val="none" w:sz="0" w:space="0" w:color="auto"/>
            <w:right w:val="none" w:sz="0" w:space="0" w:color="auto"/>
          </w:divBdr>
        </w:div>
      </w:divsChild>
    </w:div>
    <w:div w:id="956715738">
      <w:marLeft w:val="0"/>
      <w:marRight w:val="0"/>
      <w:marTop w:val="0"/>
      <w:marBottom w:val="0"/>
      <w:divBdr>
        <w:top w:val="none" w:sz="0" w:space="0" w:color="auto"/>
        <w:left w:val="none" w:sz="0" w:space="0" w:color="auto"/>
        <w:bottom w:val="none" w:sz="0" w:space="0" w:color="auto"/>
        <w:right w:val="none" w:sz="0" w:space="0" w:color="auto"/>
      </w:divBdr>
      <w:divsChild>
        <w:div w:id="956715707">
          <w:marLeft w:val="0"/>
          <w:marRight w:val="0"/>
          <w:marTop w:val="0"/>
          <w:marBottom w:val="0"/>
          <w:divBdr>
            <w:top w:val="none" w:sz="0" w:space="0" w:color="auto"/>
            <w:left w:val="none" w:sz="0" w:space="0" w:color="auto"/>
            <w:bottom w:val="none" w:sz="0" w:space="0" w:color="auto"/>
            <w:right w:val="none" w:sz="0" w:space="0" w:color="auto"/>
          </w:divBdr>
        </w:div>
        <w:div w:id="956715718">
          <w:marLeft w:val="0"/>
          <w:marRight w:val="0"/>
          <w:marTop w:val="0"/>
          <w:marBottom w:val="0"/>
          <w:divBdr>
            <w:top w:val="none" w:sz="0" w:space="0" w:color="auto"/>
            <w:left w:val="none" w:sz="0" w:space="0" w:color="auto"/>
            <w:bottom w:val="none" w:sz="0" w:space="0" w:color="auto"/>
            <w:right w:val="none" w:sz="0" w:space="0" w:color="auto"/>
          </w:divBdr>
        </w:div>
        <w:div w:id="956715722">
          <w:marLeft w:val="0"/>
          <w:marRight w:val="0"/>
          <w:marTop w:val="0"/>
          <w:marBottom w:val="0"/>
          <w:divBdr>
            <w:top w:val="none" w:sz="0" w:space="0" w:color="auto"/>
            <w:left w:val="none" w:sz="0" w:space="0" w:color="auto"/>
            <w:bottom w:val="none" w:sz="0" w:space="0" w:color="auto"/>
            <w:right w:val="none" w:sz="0" w:space="0" w:color="auto"/>
          </w:divBdr>
        </w:div>
        <w:div w:id="956715726">
          <w:marLeft w:val="0"/>
          <w:marRight w:val="0"/>
          <w:marTop w:val="0"/>
          <w:marBottom w:val="0"/>
          <w:divBdr>
            <w:top w:val="none" w:sz="0" w:space="0" w:color="auto"/>
            <w:left w:val="none" w:sz="0" w:space="0" w:color="auto"/>
            <w:bottom w:val="none" w:sz="0" w:space="0" w:color="auto"/>
            <w:right w:val="none" w:sz="0" w:space="0" w:color="auto"/>
          </w:divBdr>
        </w:div>
        <w:div w:id="956715739">
          <w:marLeft w:val="0"/>
          <w:marRight w:val="0"/>
          <w:marTop w:val="0"/>
          <w:marBottom w:val="0"/>
          <w:divBdr>
            <w:top w:val="none" w:sz="0" w:space="0" w:color="auto"/>
            <w:left w:val="none" w:sz="0" w:space="0" w:color="auto"/>
            <w:bottom w:val="none" w:sz="0" w:space="0" w:color="auto"/>
            <w:right w:val="none" w:sz="0" w:space="0" w:color="auto"/>
          </w:divBdr>
        </w:div>
        <w:div w:id="956715742">
          <w:marLeft w:val="0"/>
          <w:marRight w:val="0"/>
          <w:marTop w:val="0"/>
          <w:marBottom w:val="0"/>
          <w:divBdr>
            <w:top w:val="none" w:sz="0" w:space="0" w:color="auto"/>
            <w:left w:val="none" w:sz="0" w:space="0" w:color="auto"/>
            <w:bottom w:val="none" w:sz="0" w:space="0" w:color="auto"/>
            <w:right w:val="none" w:sz="0" w:space="0" w:color="auto"/>
          </w:divBdr>
        </w:div>
        <w:div w:id="956715743">
          <w:marLeft w:val="0"/>
          <w:marRight w:val="0"/>
          <w:marTop w:val="0"/>
          <w:marBottom w:val="0"/>
          <w:divBdr>
            <w:top w:val="none" w:sz="0" w:space="0" w:color="auto"/>
            <w:left w:val="none" w:sz="0" w:space="0" w:color="auto"/>
            <w:bottom w:val="none" w:sz="0" w:space="0" w:color="auto"/>
            <w:right w:val="none" w:sz="0" w:space="0" w:color="auto"/>
          </w:divBdr>
        </w:div>
      </w:divsChild>
    </w:div>
    <w:div w:id="956715741">
      <w:marLeft w:val="0"/>
      <w:marRight w:val="0"/>
      <w:marTop w:val="0"/>
      <w:marBottom w:val="0"/>
      <w:divBdr>
        <w:top w:val="none" w:sz="0" w:space="0" w:color="auto"/>
        <w:left w:val="none" w:sz="0" w:space="0" w:color="auto"/>
        <w:bottom w:val="none" w:sz="0" w:space="0" w:color="auto"/>
        <w:right w:val="none" w:sz="0" w:space="0" w:color="auto"/>
      </w:divBdr>
      <w:divsChild>
        <w:div w:id="956715733">
          <w:marLeft w:val="0"/>
          <w:marRight w:val="0"/>
          <w:marTop w:val="0"/>
          <w:marBottom w:val="0"/>
          <w:divBdr>
            <w:top w:val="none" w:sz="0" w:space="0" w:color="auto"/>
            <w:left w:val="none" w:sz="0" w:space="0" w:color="auto"/>
            <w:bottom w:val="none" w:sz="0" w:space="0" w:color="auto"/>
            <w:right w:val="none" w:sz="0" w:space="0" w:color="auto"/>
          </w:divBdr>
        </w:div>
      </w:divsChild>
    </w:div>
    <w:div w:id="956715745">
      <w:marLeft w:val="0"/>
      <w:marRight w:val="0"/>
      <w:marTop w:val="0"/>
      <w:marBottom w:val="0"/>
      <w:divBdr>
        <w:top w:val="none" w:sz="0" w:space="0" w:color="auto"/>
        <w:left w:val="none" w:sz="0" w:space="0" w:color="auto"/>
        <w:bottom w:val="none" w:sz="0" w:space="0" w:color="auto"/>
        <w:right w:val="none" w:sz="0" w:space="0" w:color="auto"/>
      </w:divBdr>
      <w:divsChild>
        <w:div w:id="956715714">
          <w:marLeft w:val="0"/>
          <w:marRight w:val="0"/>
          <w:marTop w:val="0"/>
          <w:marBottom w:val="0"/>
          <w:divBdr>
            <w:top w:val="none" w:sz="0" w:space="0" w:color="auto"/>
            <w:left w:val="none" w:sz="0" w:space="0" w:color="auto"/>
            <w:bottom w:val="none" w:sz="0" w:space="0" w:color="auto"/>
            <w:right w:val="none" w:sz="0" w:space="0" w:color="auto"/>
          </w:divBdr>
        </w:div>
      </w:divsChild>
    </w:div>
    <w:div w:id="956715747">
      <w:marLeft w:val="0"/>
      <w:marRight w:val="0"/>
      <w:marTop w:val="0"/>
      <w:marBottom w:val="0"/>
      <w:divBdr>
        <w:top w:val="none" w:sz="0" w:space="0" w:color="auto"/>
        <w:left w:val="none" w:sz="0" w:space="0" w:color="auto"/>
        <w:bottom w:val="none" w:sz="0" w:space="0" w:color="auto"/>
        <w:right w:val="none" w:sz="0" w:space="0" w:color="auto"/>
      </w:divBdr>
    </w:div>
    <w:div w:id="956715748">
      <w:marLeft w:val="0"/>
      <w:marRight w:val="0"/>
      <w:marTop w:val="0"/>
      <w:marBottom w:val="0"/>
      <w:divBdr>
        <w:top w:val="none" w:sz="0" w:space="0" w:color="auto"/>
        <w:left w:val="none" w:sz="0" w:space="0" w:color="auto"/>
        <w:bottom w:val="none" w:sz="0" w:space="0" w:color="auto"/>
        <w:right w:val="none" w:sz="0" w:space="0" w:color="auto"/>
      </w:divBdr>
    </w:div>
    <w:div w:id="956715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2/r05019.doc" TargetMode="External"/><Relationship Id="rId18" Type="http://schemas.openxmlformats.org/officeDocument/2006/relationships/hyperlink" Target="http://www.naesb.org/pdf2/r06027.doc" TargetMode="External"/><Relationship Id="rId26" Type="http://schemas.openxmlformats.org/officeDocument/2006/relationships/hyperlink" Target="http://www.naesb.org/../pdf4/r08027.doc" TargetMode="External"/><Relationship Id="rId39" Type="http://schemas.openxmlformats.org/officeDocument/2006/relationships/hyperlink" Target="http://downloadcenter.ConnectLive.com/events/npc091511/Demand-092911.pdf" TargetMode="External"/><Relationship Id="rId3" Type="http://schemas.microsoft.com/office/2007/relationships/stylesWithEffects" Target="stylesWithEffects.xml"/><Relationship Id="rId21" Type="http://schemas.openxmlformats.org/officeDocument/2006/relationships/hyperlink" Target="http://www.nerc.com/filez/standards/Project2008-12_Coordinate_Interchange_Stds_Modifications.html" TargetMode="External"/><Relationship Id="rId34" Type="http://schemas.openxmlformats.org/officeDocument/2006/relationships/hyperlink" Target="http://www.nerc.com/filez/standards/Project2010-14.2_Phase_2_of_Balancing_Authority_RBC.html" TargetMode="External"/><Relationship Id="rId42" Type="http://schemas.openxmlformats.org/officeDocument/2006/relationships/hyperlink" Target="http://downloadcenter.ConnectLive.com/events/npc091511/Appendix_A-91511.pdf" TargetMode="External"/><Relationship Id="rId47" Type="http://schemas.openxmlformats.org/officeDocument/2006/relationships/hyperlink" Target="http://www.naesb.org/pdf4/ferc_111810_vers_nopr.doc"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aesb.org/pdf3/ferc062308_order890b.doc" TargetMode="External"/><Relationship Id="rId17" Type="http://schemas.openxmlformats.org/officeDocument/2006/relationships/hyperlink" Target="http://www.naesb.org/pdf/r04037.doc" TargetMode="External"/><Relationship Id="rId25" Type="http://schemas.openxmlformats.org/officeDocument/2006/relationships/hyperlink" Target="http://www.naesb.org/pdf3/r08011.doc" TargetMode="External"/><Relationship Id="rId33" Type="http://schemas.openxmlformats.org/officeDocument/2006/relationships/hyperlink" Target="http://www.nerc.com/filez/standards/Project2008-01_Voltage_and_Reactive_Planning_and_Control.html" TargetMode="External"/><Relationship Id="rId38" Type="http://schemas.openxmlformats.org/officeDocument/2006/relationships/hyperlink" Target="http://downloadcenter.ConnectLive.com/events/npc091511/Ops_Environment_091511.pdf" TargetMode="External"/><Relationship Id="rId46" Type="http://schemas.openxmlformats.org/officeDocument/2006/relationships/hyperlink" Target="http://www.naesb.org/pdf4/naesb_comments_ver_integration_nopr_030211.pdf" TargetMode="External"/><Relationship Id="rId2" Type="http://schemas.openxmlformats.org/officeDocument/2006/relationships/styles" Target="styles.xml"/><Relationship Id="rId16" Type="http://schemas.openxmlformats.org/officeDocument/2006/relationships/hyperlink" Target="http://www.naesb.org/pdf2/r04006E.doc" TargetMode="External"/><Relationship Id="rId20" Type="http://schemas.openxmlformats.org/officeDocument/2006/relationships/hyperlink" Target="http://www.naesb.org/pdf2/weq_srs112006a1.doc" TargetMode="External"/><Relationship Id="rId29" Type="http://schemas.openxmlformats.org/officeDocument/2006/relationships/hyperlink" Target="http://www.naesb.org/pdf4/weq_aplan101411w3.doc" TargetMode="External"/><Relationship Id="rId41" Type="http://schemas.openxmlformats.org/officeDocument/2006/relationships/hyperlink" Target="http://downloadcenter.ConnectLive.com/events/npc091511/Macroeconomics_091511.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doc_view2.asp?doc=ferc122807.pdf" TargetMode="External"/><Relationship Id="rId24" Type="http://schemas.openxmlformats.org/officeDocument/2006/relationships/hyperlink" Target="http://www.kb.cert.org/vuls/id/864643" TargetMode="External"/><Relationship Id="rId32" Type="http://schemas.openxmlformats.org/officeDocument/2006/relationships/hyperlink" Target="http://www.naesb.org/doc_view2.asp?doc=ferc122807.pdf" TargetMode="External"/><Relationship Id="rId37" Type="http://schemas.openxmlformats.org/officeDocument/2006/relationships/hyperlink" Target="http://downloadcenter.ConnectLive.com/events/npc091511/Resource_Supply-091511.pdf" TargetMode="External"/><Relationship Id="rId40" Type="http://schemas.openxmlformats.org/officeDocument/2006/relationships/hyperlink" Target="http://downloadcenter.ConnectLive.com/events/npc091511/Carbon-091511.pdf" TargetMode="External"/><Relationship Id="rId45" Type="http://schemas.openxmlformats.org/officeDocument/2006/relationships/hyperlink" Target="http://www.naesb.org/pdf4/ferc_order1000_100311mn.doc"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esb.org/pdf2/r05004.doc" TargetMode="External"/><Relationship Id="rId23" Type="http://schemas.openxmlformats.org/officeDocument/2006/relationships/hyperlink" Target="http://www.naesb.org/pdf4/r11015.doc" TargetMode="External"/><Relationship Id="rId28" Type="http://schemas.openxmlformats.org/officeDocument/2006/relationships/hyperlink" Target="http://www.naesb.org/pdf4/r09015.doc" TargetMode="External"/><Relationship Id="rId36" Type="http://schemas.openxmlformats.org/officeDocument/2006/relationships/hyperlink" Target="http://downloadcenter.ConnectLive.com/events/npc091511/Executive_Sumary-91511.pdf" TargetMode="External"/><Relationship Id="rId49" Type="http://schemas.openxmlformats.org/officeDocument/2006/relationships/footer" Target="footer1.xml"/><Relationship Id="rId10" Type="http://schemas.openxmlformats.org/officeDocument/2006/relationships/hyperlink" Target="http://www.naesb.org/doc_view4.asp?doc=ferc041107.pdf" TargetMode="External"/><Relationship Id="rId19" Type="http://schemas.openxmlformats.org/officeDocument/2006/relationships/hyperlink" Target="http://www.naesb.org/pdf2/r05026.doc" TargetMode="External"/><Relationship Id="rId31" Type="http://schemas.openxmlformats.org/officeDocument/2006/relationships/hyperlink" Target="http://www.nerc.com/filez/standards/Resource_Adequacy.html" TargetMode="External"/><Relationship Id="rId44" Type="http://schemas.openxmlformats.org/officeDocument/2006/relationships/hyperlink" Target="http://downloadcenter.ConnectLive.com/events/npc091511/Appendix_C.pdf"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erc.com/filez/standards/Project2010-17_BES.html" TargetMode="External"/><Relationship Id="rId14" Type="http://schemas.openxmlformats.org/officeDocument/2006/relationships/hyperlink" Target="http://www.naesb.org/pdf2/r05019.doc" TargetMode="External"/><Relationship Id="rId22" Type="http://schemas.openxmlformats.org/officeDocument/2006/relationships/hyperlink" Target="http://www.naesb.org/pdf4/r11014.docx" TargetMode="External"/><Relationship Id="rId27" Type="http://schemas.openxmlformats.org/officeDocument/2006/relationships/hyperlink" Target="http://www.naesb.org/../pdf4/r09003.doc" TargetMode="External"/><Relationship Id="rId30" Type="http://schemas.openxmlformats.org/officeDocument/2006/relationships/hyperlink" Target="http://www.naesb.org/pdf4/ferc112409_order_676E.doc" TargetMode="External"/><Relationship Id="rId35" Type="http://schemas.openxmlformats.org/officeDocument/2006/relationships/hyperlink" Target="http://www.nerc.com/filez/standards/Project2010-08_FM_Glossary_Revisions.html" TargetMode="External"/><Relationship Id="rId43" Type="http://schemas.openxmlformats.org/officeDocument/2006/relationships/hyperlink" Target="http://downloadcenter.connectlive.com/events/npc091511/Appendix_B.pdf" TargetMode="External"/><Relationship Id="rId48" Type="http://schemas.openxmlformats.org/officeDocument/2006/relationships/header" Target="header1.xml"/><Relationship Id="rId8" Type="http://schemas.openxmlformats.org/officeDocument/2006/relationships/hyperlink" Target="http://www.nerc.com/filez/standards/Project2010-14.1_Phase_1_of_Balancing_Authority_RBC.html" TargetMode="External"/><Relationship Id="rId51"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20502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Rae McQuade</cp:lastModifiedBy>
  <cp:revision>2</cp:revision>
  <cp:lastPrinted>2011-09-27T14:04:00Z</cp:lastPrinted>
  <dcterms:created xsi:type="dcterms:W3CDTF">2011-12-16T17:27:00Z</dcterms:created>
  <dcterms:modified xsi:type="dcterms:W3CDTF">2011-12-16T17:27:00Z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